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924BC" w14:textId="4686A3DF" w:rsidR="000131B1" w:rsidRDefault="000131B1" w:rsidP="00F91ED8">
      <w:pPr>
        <w:jc w:val="center"/>
        <w:rPr>
          <w:b/>
        </w:rPr>
      </w:pPr>
      <w:bookmarkStart w:id="0" w:name="_GoBack"/>
      <w:bookmarkEnd w:id="0"/>
      <w:r>
        <w:rPr>
          <w:b/>
        </w:rPr>
        <w:t>Attachment 3</w:t>
      </w:r>
      <w:r w:rsidR="00C23ADD">
        <w:rPr>
          <w:b/>
        </w:rPr>
        <w:t xml:space="preserve"> </w:t>
      </w:r>
    </w:p>
    <w:p w14:paraId="695E89F9" w14:textId="375AE8C0" w:rsidR="004904E7" w:rsidRDefault="004904E7" w:rsidP="00F91ED8">
      <w:pPr>
        <w:jc w:val="center"/>
        <w:rPr>
          <w:b/>
        </w:rPr>
      </w:pPr>
      <w:r>
        <w:rPr>
          <w:b/>
        </w:rPr>
        <w:t>Department of Defense</w:t>
      </w:r>
    </w:p>
    <w:p w14:paraId="40B8AE61" w14:textId="41253CCA" w:rsidR="00347A38" w:rsidRDefault="00332484" w:rsidP="00F91ED8">
      <w:pPr>
        <w:jc w:val="center"/>
        <w:rPr>
          <w:b/>
        </w:rPr>
      </w:pPr>
      <w:r w:rsidRPr="00743962">
        <w:rPr>
          <w:b/>
        </w:rPr>
        <w:t>20</w:t>
      </w:r>
      <w:r>
        <w:rPr>
          <w:b/>
        </w:rPr>
        <w:t>21</w:t>
      </w:r>
      <w:r w:rsidRPr="00743962">
        <w:rPr>
          <w:b/>
        </w:rPr>
        <w:t xml:space="preserve"> </w:t>
      </w:r>
      <w:r w:rsidR="0030751F" w:rsidRPr="00743962">
        <w:rPr>
          <w:b/>
        </w:rPr>
        <w:t>Acquisition Workforce</w:t>
      </w:r>
      <w:r w:rsidR="00307A6F" w:rsidRPr="00743962">
        <w:rPr>
          <w:b/>
        </w:rPr>
        <w:t xml:space="preserve"> Development </w:t>
      </w:r>
      <w:r w:rsidR="00102A35" w:rsidRPr="00743962">
        <w:rPr>
          <w:b/>
        </w:rPr>
        <w:t xml:space="preserve">Innovation </w:t>
      </w:r>
      <w:r w:rsidR="00347A38" w:rsidRPr="00743962">
        <w:rPr>
          <w:b/>
        </w:rPr>
        <w:t>Award</w:t>
      </w:r>
    </w:p>
    <w:p w14:paraId="3E8EFE00" w14:textId="1B9A0FF9" w:rsidR="000131B1" w:rsidRDefault="007C03B9" w:rsidP="00F91ED8">
      <w:pPr>
        <w:jc w:val="center"/>
        <w:rPr>
          <w:b/>
        </w:rPr>
      </w:pPr>
      <w:r>
        <w:rPr>
          <w:b/>
        </w:rPr>
        <w:t xml:space="preserve">Nomination </w:t>
      </w:r>
      <w:r w:rsidR="000131B1">
        <w:rPr>
          <w:b/>
        </w:rPr>
        <w:t>Instructions</w:t>
      </w:r>
    </w:p>
    <w:p w14:paraId="0BF5AE3C" w14:textId="744FF555" w:rsidR="00AD699E" w:rsidRDefault="00AD699E" w:rsidP="00F91ED8">
      <w:pPr>
        <w:jc w:val="center"/>
        <w:rPr>
          <w:b/>
        </w:rPr>
      </w:pPr>
    </w:p>
    <w:p w14:paraId="3A83A7D4" w14:textId="3DE276F5" w:rsidR="00AD699E" w:rsidRPr="00743962" w:rsidRDefault="00AD699E" w:rsidP="00AD699E">
      <w:pPr>
        <w:rPr>
          <w:b/>
        </w:rPr>
      </w:pPr>
      <w:r w:rsidRPr="005242A7">
        <w:rPr>
          <w:b/>
        </w:rPr>
        <w:t>Please read th</w:t>
      </w:r>
      <w:r>
        <w:rPr>
          <w:b/>
        </w:rPr>
        <w:t>is</w:t>
      </w:r>
      <w:r w:rsidRPr="005242A7">
        <w:rPr>
          <w:b/>
        </w:rPr>
        <w:t xml:space="preserve"> carefully before completing and submitting th</w:t>
      </w:r>
      <w:r>
        <w:rPr>
          <w:b/>
        </w:rPr>
        <w:t>e nomination(s)</w:t>
      </w:r>
      <w:r w:rsidRPr="005242A7">
        <w:rPr>
          <w:b/>
        </w:rPr>
        <w:t>.</w:t>
      </w:r>
    </w:p>
    <w:p w14:paraId="0806A8E4" w14:textId="77777777" w:rsidR="00347A38" w:rsidRPr="00390C56" w:rsidRDefault="00347A38" w:rsidP="00347A38"/>
    <w:p w14:paraId="5FA836CB" w14:textId="2437D649" w:rsidR="00931E3C" w:rsidRPr="00C15216" w:rsidRDefault="00347A38" w:rsidP="00332484">
      <w:pPr>
        <w:rPr>
          <w:color w:val="000000"/>
        </w:rPr>
      </w:pPr>
      <w:r w:rsidRPr="00611F2D">
        <w:rPr>
          <w:b/>
          <w:u w:val="single"/>
        </w:rPr>
        <w:t>Background:</w:t>
      </w:r>
      <w:r w:rsidRPr="00611F2D">
        <w:rPr>
          <w:b/>
        </w:rPr>
        <w:t xml:space="preserve">  </w:t>
      </w:r>
      <w:r w:rsidR="00B57D11" w:rsidRPr="00611F2D">
        <w:t xml:space="preserve">The Defense Acquisition Workforce Development Innovation Award recognizes </w:t>
      </w:r>
      <w:r w:rsidR="0049781F">
        <w:t xml:space="preserve">talent management </w:t>
      </w:r>
      <w:r w:rsidR="00B57D11" w:rsidRPr="00611F2D">
        <w:t xml:space="preserve">excellence </w:t>
      </w:r>
      <w:r w:rsidR="0049781F">
        <w:t xml:space="preserve">and innovation </w:t>
      </w:r>
      <w:r w:rsidR="00B57D11" w:rsidRPr="00611F2D">
        <w:t xml:space="preserve">by acquisition organizations </w:t>
      </w:r>
      <w:r w:rsidR="0049781F">
        <w:t xml:space="preserve">to </w:t>
      </w:r>
      <w:r w:rsidR="00B57D11" w:rsidRPr="00611F2D">
        <w:t xml:space="preserve">ensure their workforce is </w:t>
      </w:r>
      <w:r w:rsidR="00A92FA8" w:rsidRPr="00611F2D">
        <w:t xml:space="preserve">ready and </w:t>
      </w:r>
      <w:r w:rsidR="00B57D11" w:rsidRPr="00611F2D">
        <w:t>equipped to deliver world-class w</w:t>
      </w:r>
      <w:r w:rsidR="00A92FA8" w:rsidRPr="00611F2D">
        <w:t xml:space="preserve">arfighting capabilities to the </w:t>
      </w:r>
      <w:r w:rsidR="002E7505">
        <w:t>W</w:t>
      </w:r>
      <w:r w:rsidR="002E7505" w:rsidRPr="00611F2D">
        <w:t>arfighter</w:t>
      </w:r>
      <w:r w:rsidR="00B57D11" w:rsidRPr="00611F2D">
        <w:t xml:space="preserve">. </w:t>
      </w:r>
      <w:r w:rsidR="00332484">
        <w:t xml:space="preserve"> </w:t>
      </w:r>
      <w:r w:rsidR="003A604C" w:rsidRPr="00611F2D">
        <w:t xml:space="preserve">Cultivating talent includes </w:t>
      </w:r>
      <w:r w:rsidR="00306C31">
        <w:t xml:space="preserve">equipping the </w:t>
      </w:r>
      <w:r w:rsidR="0020600C">
        <w:t xml:space="preserve">acquisition </w:t>
      </w:r>
      <w:r w:rsidR="00306C31">
        <w:t xml:space="preserve">workforce with training and development for today and future mission success, </w:t>
      </w:r>
      <w:r w:rsidR="003A604C" w:rsidRPr="00611F2D">
        <w:t xml:space="preserve">preparing for the next generation workforce, engaging the early career workforce, developing leaders, improving diversity and leveraging technology to achieve modern talent management.  </w:t>
      </w:r>
      <w:r w:rsidR="00064474">
        <w:rPr>
          <w:color w:val="000000"/>
        </w:rPr>
        <w:t xml:space="preserve">Examples of recent winners include </w:t>
      </w:r>
      <w:r w:rsidR="00332484">
        <w:rPr>
          <w:color w:val="000000"/>
        </w:rPr>
        <w:t xml:space="preserve">the </w:t>
      </w:r>
      <w:r w:rsidR="00332484" w:rsidRPr="00332484">
        <w:rPr>
          <w:color w:val="000000"/>
        </w:rPr>
        <w:t>Defense Information Syst</w:t>
      </w:r>
      <w:r w:rsidR="00332484">
        <w:rPr>
          <w:color w:val="000000"/>
        </w:rPr>
        <w:t xml:space="preserve">ems Agency Defense Information </w:t>
      </w:r>
      <w:r w:rsidR="00332484" w:rsidRPr="00332484">
        <w:rPr>
          <w:color w:val="000000"/>
        </w:rPr>
        <w:t xml:space="preserve">Technology Contracting Organization </w:t>
      </w:r>
      <w:r w:rsidR="00655151">
        <w:rPr>
          <w:color w:val="000000"/>
        </w:rPr>
        <w:t>- Scott Field Office</w:t>
      </w:r>
      <w:r w:rsidR="00064474">
        <w:rPr>
          <w:color w:val="000000"/>
        </w:rPr>
        <w:t xml:space="preserve">, </w:t>
      </w:r>
      <w:r w:rsidR="00064474" w:rsidRPr="00064474">
        <w:rPr>
          <w:color w:val="000000"/>
        </w:rPr>
        <w:t>U.S. Army Combat Capabilities Development Command</w:t>
      </w:r>
      <w:r w:rsidR="00064474">
        <w:rPr>
          <w:color w:val="000000"/>
        </w:rPr>
        <w:t xml:space="preserve"> - </w:t>
      </w:r>
      <w:r w:rsidR="00064474" w:rsidRPr="00064474">
        <w:rPr>
          <w:color w:val="000000"/>
        </w:rPr>
        <w:t>Ground Vehicle Systems Center</w:t>
      </w:r>
      <w:r w:rsidR="00064474">
        <w:rPr>
          <w:color w:val="000000"/>
        </w:rPr>
        <w:t xml:space="preserve">, and the </w:t>
      </w:r>
      <w:r w:rsidR="00064474" w:rsidRPr="00064474">
        <w:rPr>
          <w:color w:val="000000"/>
        </w:rPr>
        <w:t>U.S. Special Operations Command</w:t>
      </w:r>
      <w:r w:rsidR="00064474">
        <w:rPr>
          <w:color w:val="000000"/>
        </w:rPr>
        <w:t xml:space="preserve"> -</w:t>
      </w:r>
      <w:r w:rsidR="00064474" w:rsidRPr="00064474">
        <w:rPr>
          <w:color w:val="000000"/>
        </w:rPr>
        <w:t xml:space="preserve"> Special Operations Forces Acquisition, Technology, and Logistics</w:t>
      </w:r>
      <w:r w:rsidR="00064474">
        <w:rPr>
          <w:color w:val="000000"/>
        </w:rPr>
        <w:t>.</w:t>
      </w:r>
      <w:r w:rsidR="00064474" w:rsidRPr="00064474">
        <w:rPr>
          <w:color w:val="000000"/>
        </w:rPr>
        <w:t xml:space="preserve"> </w:t>
      </w:r>
      <w:r w:rsidR="00064474">
        <w:rPr>
          <w:color w:val="000000"/>
        </w:rPr>
        <w:t xml:space="preserve"> </w:t>
      </w:r>
      <w:r w:rsidR="00AA7E37" w:rsidRPr="00DA2D4D">
        <w:rPr>
          <w:color w:val="000000"/>
        </w:rPr>
        <w:t xml:space="preserve">This is a great leadership opportunity to thank and recognize </w:t>
      </w:r>
      <w:r w:rsidR="003A604C" w:rsidRPr="00611F2D">
        <w:t xml:space="preserve">the best-of-the-best </w:t>
      </w:r>
      <w:r w:rsidR="0020600C">
        <w:t xml:space="preserve">organizations </w:t>
      </w:r>
      <w:r w:rsidR="003A604C" w:rsidRPr="00611F2D">
        <w:t>in</w:t>
      </w:r>
      <w:r w:rsidR="005827D9" w:rsidRPr="00611F2D">
        <w:t xml:space="preserve"> </w:t>
      </w:r>
      <w:r w:rsidR="00A92FA8" w:rsidRPr="00611F2D">
        <w:t xml:space="preserve">talent management </w:t>
      </w:r>
      <w:r w:rsidR="005827D9" w:rsidRPr="00611F2D">
        <w:t xml:space="preserve">excellence.  </w:t>
      </w:r>
      <w:r w:rsidR="0036734D">
        <w:t xml:space="preserve">Additional information on the award and past winners are available at: </w:t>
      </w:r>
      <w:r w:rsidR="0036734D" w:rsidRPr="00D80732">
        <w:t>https://www.hci.mil/what-we-do/Awards.html</w:t>
      </w:r>
      <w:r w:rsidR="0036734D">
        <w:t>.</w:t>
      </w:r>
    </w:p>
    <w:p w14:paraId="5C5FDD2D" w14:textId="77777777" w:rsidR="004C6809" w:rsidRPr="00611F2D" w:rsidRDefault="004C6809" w:rsidP="001A7774"/>
    <w:p w14:paraId="17FBE27B" w14:textId="4745866B" w:rsidR="00694E5D" w:rsidRPr="00611F2D" w:rsidRDefault="00347A38" w:rsidP="00694E5D">
      <w:pPr>
        <w:spacing w:line="238" w:lineRule="auto"/>
      </w:pPr>
      <w:r w:rsidRPr="00611F2D">
        <w:rPr>
          <w:b/>
          <w:u w:val="single"/>
        </w:rPr>
        <w:t>Eligibility:</w:t>
      </w:r>
      <w:r w:rsidRPr="00611F2D">
        <w:rPr>
          <w:b/>
        </w:rPr>
        <w:t xml:space="preserve">  </w:t>
      </w:r>
      <w:r w:rsidR="00643436" w:rsidRPr="00611F2D">
        <w:t xml:space="preserve">All </w:t>
      </w:r>
      <w:proofErr w:type="gramStart"/>
      <w:r w:rsidR="00331BE5" w:rsidRPr="00611F2D">
        <w:t>DoD</w:t>
      </w:r>
      <w:proofErr w:type="gramEnd"/>
      <w:r w:rsidR="003765D0" w:rsidRPr="00611F2D">
        <w:t xml:space="preserve"> </w:t>
      </w:r>
      <w:r w:rsidR="006722F7" w:rsidRPr="00611F2D">
        <w:t xml:space="preserve">acquisition </w:t>
      </w:r>
      <w:r w:rsidR="00643436" w:rsidRPr="00611F2D">
        <w:t>organizations</w:t>
      </w:r>
      <w:r w:rsidR="00694E5D" w:rsidRPr="00611F2D">
        <w:t xml:space="preserve"> </w:t>
      </w:r>
      <w:r w:rsidR="00643436" w:rsidRPr="00611F2D">
        <w:t xml:space="preserve">are </w:t>
      </w:r>
      <w:r w:rsidR="00A32B62" w:rsidRPr="00611F2D">
        <w:t xml:space="preserve">eligible to compete for the </w:t>
      </w:r>
      <w:r w:rsidR="00761523" w:rsidRPr="00611F2D">
        <w:t>202</w:t>
      </w:r>
      <w:r w:rsidR="00761523">
        <w:t>1</w:t>
      </w:r>
      <w:r w:rsidR="00761523" w:rsidRPr="00611F2D">
        <w:t xml:space="preserve"> </w:t>
      </w:r>
      <w:r w:rsidR="00A32B62" w:rsidRPr="00611F2D">
        <w:t>Defense Acquisition</w:t>
      </w:r>
      <w:r w:rsidR="00643436" w:rsidRPr="00611F2D">
        <w:t xml:space="preserve"> Workforce Development </w:t>
      </w:r>
      <w:r w:rsidR="00BF057E" w:rsidRPr="00611F2D">
        <w:t xml:space="preserve">Innovation </w:t>
      </w:r>
      <w:r w:rsidR="00643436" w:rsidRPr="00611F2D">
        <w:t xml:space="preserve">Award. </w:t>
      </w:r>
      <w:r w:rsidR="00694E5D" w:rsidRPr="00611F2D">
        <w:t xml:space="preserve"> </w:t>
      </w:r>
      <w:r w:rsidR="00332484">
        <w:t xml:space="preserve">Teaming across organizations is not permitted.  </w:t>
      </w:r>
      <w:r w:rsidR="004C1E44">
        <w:t>Component</w:t>
      </w:r>
      <w:r w:rsidR="00694E5D" w:rsidRPr="00611F2D">
        <w:t xml:space="preserve">-level Acquisition Career Management offices, the Office of Human Capital Initiatives (HCI), and the Defense Acquisition University are not eligible for this award.  </w:t>
      </w:r>
      <w:r w:rsidR="006A73B3" w:rsidRPr="00611F2D">
        <w:t>Nominations may be submitted in one of two categories:  (1) Small Organization – organizations with fewer than 500 employees; and (2) Large Organization – organizations with 500 or more employees.  The application procedures are the same for both categories.</w:t>
      </w:r>
      <w:r w:rsidR="002B6036">
        <w:t xml:space="preserve">  </w:t>
      </w:r>
      <w:r w:rsidR="002B6036" w:rsidRPr="00E3552C">
        <w:rPr>
          <w:color w:val="000000"/>
        </w:rPr>
        <w:t xml:space="preserve">The award </w:t>
      </w:r>
      <w:r w:rsidR="002B6036" w:rsidRPr="00E3552C">
        <w:t xml:space="preserve">period is July 1, </w:t>
      </w:r>
      <w:r w:rsidR="00AC1219" w:rsidRPr="00E3552C">
        <w:t>20</w:t>
      </w:r>
      <w:r w:rsidR="00AC1219">
        <w:t>20</w:t>
      </w:r>
      <w:r w:rsidR="00AC1219" w:rsidRPr="00E3552C">
        <w:t xml:space="preserve"> </w:t>
      </w:r>
      <w:r w:rsidR="002B6036" w:rsidRPr="00E3552C">
        <w:t xml:space="preserve">through June 30, </w:t>
      </w:r>
      <w:r w:rsidR="00AC1219" w:rsidRPr="00E3552C">
        <w:t>202</w:t>
      </w:r>
      <w:r w:rsidR="00AC1219">
        <w:t>1</w:t>
      </w:r>
      <w:r w:rsidR="002B6036" w:rsidRPr="00E3552C">
        <w:t>.</w:t>
      </w:r>
      <w:r w:rsidR="002B6036" w:rsidRPr="00635D77">
        <w:t xml:space="preserve">  </w:t>
      </w:r>
      <w:r w:rsidR="002B6036">
        <w:t>A</w:t>
      </w:r>
      <w:r w:rsidR="002B6036" w:rsidRPr="00635D77">
        <w:t xml:space="preserve">chievements </w:t>
      </w:r>
      <w:r w:rsidR="002B6036">
        <w:t xml:space="preserve">resulting from efforts starting before July 1, </w:t>
      </w:r>
      <w:r w:rsidR="00AC1219">
        <w:t xml:space="preserve">2020 </w:t>
      </w:r>
      <w:r w:rsidR="002B6036">
        <w:t>m</w:t>
      </w:r>
      <w:r w:rsidR="002B6036" w:rsidRPr="00635D77">
        <w:t xml:space="preserve">ay be </w:t>
      </w:r>
      <w:r w:rsidR="002B6036">
        <w:t>included</w:t>
      </w:r>
      <w:r w:rsidR="002B6036" w:rsidRPr="00635D77">
        <w:t xml:space="preserve">, but the culmination of the </w:t>
      </w:r>
      <w:r w:rsidR="002B6036">
        <w:t xml:space="preserve">achievement </w:t>
      </w:r>
      <w:r w:rsidR="002B6036" w:rsidRPr="00635D77">
        <w:t xml:space="preserve">must be within the </w:t>
      </w:r>
      <w:r w:rsidR="002B6036">
        <w:t xml:space="preserve">award period.  </w:t>
      </w:r>
    </w:p>
    <w:p w14:paraId="76685E1F" w14:textId="77777777" w:rsidR="00ED6207" w:rsidRPr="00611F2D" w:rsidRDefault="00ED6207" w:rsidP="005C49BC">
      <w:pPr>
        <w:tabs>
          <w:tab w:val="left" w:pos="360"/>
          <w:tab w:val="left" w:pos="720"/>
        </w:tabs>
        <w:rPr>
          <w:b/>
          <w:color w:val="000000"/>
          <w:u w:val="single"/>
        </w:rPr>
      </w:pPr>
    </w:p>
    <w:p w14:paraId="7353FF10" w14:textId="1E6317EB" w:rsidR="005C49BC" w:rsidRPr="00611F2D" w:rsidRDefault="007C5C4F" w:rsidP="005C49BC">
      <w:pPr>
        <w:tabs>
          <w:tab w:val="left" w:pos="360"/>
          <w:tab w:val="left" w:pos="720"/>
        </w:tabs>
      </w:pPr>
      <w:r w:rsidRPr="00611F2D">
        <w:rPr>
          <w:b/>
          <w:color w:val="000000"/>
          <w:u w:val="single"/>
        </w:rPr>
        <w:t>Evaluation</w:t>
      </w:r>
      <w:r w:rsidR="00494BC7" w:rsidRPr="00611F2D">
        <w:rPr>
          <w:b/>
          <w:color w:val="000000"/>
          <w:u w:val="single"/>
        </w:rPr>
        <w:t>:</w:t>
      </w:r>
      <w:r w:rsidR="005C49BC" w:rsidRPr="00611F2D">
        <w:t xml:space="preserve"> </w:t>
      </w:r>
      <w:r w:rsidR="00D459C0" w:rsidRPr="00611F2D">
        <w:t xml:space="preserve"> </w:t>
      </w:r>
      <w:r w:rsidR="005F196B">
        <w:t xml:space="preserve">Nominations will be considered based on demonstrated talent management excellence and innovation: </w:t>
      </w:r>
    </w:p>
    <w:p w14:paraId="786CF0A9" w14:textId="77777777" w:rsidR="005C49BC" w:rsidRPr="00611F2D" w:rsidRDefault="005C49BC" w:rsidP="005C49BC">
      <w:r w:rsidRPr="00611F2D">
        <w:tab/>
        <w:t xml:space="preserve"> </w:t>
      </w:r>
    </w:p>
    <w:p w14:paraId="0CEE6100" w14:textId="29486488" w:rsidR="005F196B" w:rsidRDefault="005F196B" w:rsidP="00C46473">
      <w:pPr>
        <w:pStyle w:val="ListParagraph"/>
        <w:numPr>
          <w:ilvl w:val="0"/>
          <w:numId w:val="19"/>
        </w:numPr>
        <w:spacing w:line="238" w:lineRule="auto"/>
      </w:pPr>
      <w:r w:rsidRPr="005F196B">
        <w:rPr>
          <w:u w:val="single"/>
        </w:rPr>
        <w:t>S</w:t>
      </w:r>
      <w:r w:rsidR="005C49BC" w:rsidRPr="005F196B">
        <w:rPr>
          <w:u w:val="single"/>
        </w:rPr>
        <w:t>pecific achievement</w:t>
      </w:r>
      <w:r w:rsidRPr="005F196B">
        <w:rPr>
          <w:u w:val="single"/>
        </w:rPr>
        <w:t>s</w:t>
      </w:r>
      <w:r w:rsidR="005C49BC" w:rsidRPr="005F196B">
        <w:rPr>
          <w:u w:val="single"/>
        </w:rPr>
        <w:t xml:space="preserve"> </w:t>
      </w:r>
      <w:r w:rsidRPr="005F196B">
        <w:rPr>
          <w:u w:val="single"/>
        </w:rPr>
        <w:t>and/</w:t>
      </w:r>
      <w:r w:rsidR="005C49BC" w:rsidRPr="005F196B">
        <w:rPr>
          <w:u w:val="single"/>
        </w:rPr>
        <w:t>or innovation</w:t>
      </w:r>
      <w:r w:rsidRPr="005F196B">
        <w:rPr>
          <w:u w:val="single"/>
        </w:rPr>
        <w:t>s</w:t>
      </w:r>
      <w:r w:rsidR="005C49BC" w:rsidRPr="005F196B">
        <w:rPr>
          <w:u w:val="single"/>
        </w:rPr>
        <w:t xml:space="preserve"> (50 points)</w:t>
      </w:r>
      <w:r w:rsidR="005C49BC" w:rsidRPr="00611F2D">
        <w:t xml:space="preserve">.  Demonstrated exceptional </w:t>
      </w:r>
      <w:r w:rsidR="0082478A" w:rsidRPr="00611F2D">
        <w:t xml:space="preserve">innovative </w:t>
      </w:r>
      <w:proofErr w:type="gramStart"/>
      <w:r w:rsidR="005C49BC" w:rsidRPr="00611F2D">
        <w:t>thinking</w:t>
      </w:r>
      <w:proofErr w:type="gramEnd"/>
      <w:r w:rsidR="005C49BC" w:rsidRPr="00611F2D">
        <w:t xml:space="preserve"> and progress in tackling workforce development challenges.  Describe your organization’s exemplary innovation</w:t>
      </w:r>
      <w:r w:rsidR="00B856A4" w:rsidRPr="00611F2D">
        <w:t>s</w:t>
      </w:r>
      <w:r w:rsidR="005C49BC" w:rsidRPr="00611F2D">
        <w:t xml:space="preserve"> </w:t>
      </w:r>
      <w:r w:rsidR="00B856A4" w:rsidRPr="00611F2D">
        <w:t>and/</w:t>
      </w:r>
      <w:r w:rsidR="005C49BC" w:rsidRPr="00611F2D">
        <w:t>or initiative</w:t>
      </w:r>
      <w:r w:rsidR="00B856A4" w:rsidRPr="00611F2D">
        <w:t>s</w:t>
      </w:r>
      <w:r w:rsidR="00162D93">
        <w:t xml:space="preserve"> leading to the achievements</w:t>
      </w:r>
      <w:r w:rsidR="00512F9E">
        <w:t>.</w:t>
      </w:r>
      <w:r w:rsidR="005C49BC" w:rsidRPr="00611F2D">
        <w:t xml:space="preserve">  </w:t>
      </w:r>
      <w:r w:rsidR="00E67946" w:rsidRPr="00611F2D">
        <w:t xml:space="preserve">Examples include, but are not limited to, </w:t>
      </w:r>
      <w:r w:rsidR="00FB3E42" w:rsidRPr="00611F2D">
        <w:t>introducing modern talent management platforms</w:t>
      </w:r>
      <w:r w:rsidR="006D690B" w:rsidRPr="00611F2D">
        <w:t xml:space="preserve">; </w:t>
      </w:r>
      <w:r w:rsidR="00DC5B98">
        <w:t xml:space="preserve">improving the pipeline of talent through college internships, </w:t>
      </w:r>
      <w:r w:rsidR="00FB3E42" w:rsidRPr="00611F2D">
        <w:t>leadership development through work experiences</w:t>
      </w:r>
      <w:r w:rsidR="00DC5B98">
        <w:t xml:space="preserve"> and exchange/rotation assignments</w:t>
      </w:r>
      <w:r w:rsidR="00FB3E42" w:rsidRPr="00611F2D">
        <w:t xml:space="preserve">, </w:t>
      </w:r>
      <w:r w:rsidR="006D690B" w:rsidRPr="00611F2D">
        <w:t xml:space="preserve">mentoring, and knowledge transfer; </w:t>
      </w:r>
      <w:r w:rsidR="00FB3E42" w:rsidRPr="00611F2D">
        <w:t>and ensuring the workforce has skillsets to achieve technical excellence.</w:t>
      </w:r>
    </w:p>
    <w:p w14:paraId="22C4EB24" w14:textId="77777777" w:rsidR="005F196B" w:rsidRPr="005F196B" w:rsidRDefault="005F196B" w:rsidP="005F196B">
      <w:pPr>
        <w:pStyle w:val="ListParagraph"/>
        <w:spacing w:line="238" w:lineRule="auto"/>
      </w:pPr>
    </w:p>
    <w:p w14:paraId="2A536A6F" w14:textId="51428445" w:rsidR="005C49BC" w:rsidRPr="00611F2D" w:rsidRDefault="005C49BC" w:rsidP="00C46473">
      <w:pPr>
        <w:pStyle w:val="ListParagraph"/>
        <w:numPr>
          <w:ilvl w:val="0"/>
          <w:numId w:val="19"/>
        </w:numPr>
        <w:spacing w:line="238" w:lineRule="auto"/>
      </w:pPr>
      <w:r w:rsidRPr="005F196B">
        <w:rPr>
          <w:u w:val="single"/>
        </w:rPr>
        <w:t>Value of the nominee’s contribution (30 points)</w:t>
      </w:r>
      <w:r w:rsidRPr="00611F2D">
        <w:t xml:space="preserve"> to the mission of one’s organization in strengthening and responsibly sustaining the acquisition wo</w:t>
      </w:r>
      <w:r w:rsidRPr="005F196B">
        <w:rPr>
          <w:sz w:val="23"/>
          <w:szCs w:val="23"/>
        </w:rPr>
        <w:t>rkforce</w:t>
      </w:r>
      <w:r w:rsidR="00D459C0" w:rsidRPr="00611F2D">
        <w:t>.</w:t>
      </w:r>
      <w:r w:rsidRPr="00611F2D">
        <w:t xml:space="preserve"> </w:t>
      </w:r>
      <w:r w:rsidR="00D459C0" w:rsidRPr="00611F2D">
        <w:t xml:space="preserve"> T</w:t>
      </w:r>
      <w:r w:rsidRPr="00611F2D">
        <w:t xml:space="preserve">he contribution should demonstrate direct impact in achieving organization and/or </w:t>
      </w:r>
      <w:r w:rsidR="002E7505">
        <w:t>c</w:t>
      </w:r>
      <w:r w:rsidR="002E7505" w:rsidRPr="00611F2D">
        <w:t xml:space="preserve">omponent </w:t>
      </w:r>
      <w:r w:rsidRPr="00611F2D">
        <w:t xml:space="preserve">priorities. </w:t>
      </w:r>
      <w:r w:rsidR="00D459C0" w:rsidRPr="00611F2D">
        <w:t xml:space="preserve"> </w:t>
      </w:r>
      <w:r w:rsidRPr="00611F2D">
        <w:t xml:space="preserve">Examples </w:t>
      </w:r>
      <w:r w:rsidRPr="00611F2D">
        <w:lastRenderedPageBreak/>
        <w:t>include, but</w:t>
      </w:r>
      <w:r w:rsidR="00D459C0" w:rsidRPr="00611F2D">
        <w:t xml:space="preserve"> are</w:t>
      </w:r>
      <w:r w:rsidRPr="00611F2D">
        <w:t xml:space="preserve"> not limited to, </w:t>
      </w:r>
      <w:r w:rsidR="003A2545" w:rsidRPr="00611F2D">
        <w:t xml:space="preserve">workforce policy, programs, </w:t>
      </w:r>
      <w:r w:rsidRPr="00611F2D">
        <w:t xml:space="preserve">process improvements, productivity gains, and </w:t>
      </w:r>
      <w:r w:rsidR="0059228F" w:rsidRPr="00611F2D">
        <w:t>organizational reform for greater performance and affordability</w:t>
      </w:r>
      <w:r w:rsidRPr="00611F2D">
        <w:t>.</w:t>
      </w:r>
    </w:p>
    <w:p w14:paraId="5D26E656" w14:textId="1D6AA999" w:rsidR="005C49BC" w:rsidRPr="00611F2D" w:rsidRDefault="005C49BC" w:rsidP="00965735">
      <w:pPr>
        <w:pStyle w:val="ListParagraph"/>
        <w:ind w:hanging="300"/>
        <w:rPr>
          <w:u w:val="single"/>
        </w:rPr>
      </w:pPr>
    </w:p>
    <w:p w14:paraId="385F4C0E" w14:textId="6BD72354" w:rsidR="005C49BC" w:rsidRPr="00611F2D" w:rsidRDefault="005F196B" w:rsidP="00E67946">
      <w:pPr>
        <w:pStyle w:val="ListParagraph"/>
        <w:numPr>
          <w:ilvl w:val="0"/>
          <w:numId w:val="19"/>
        </w:numPr>
        <w:spacing w:line="238" w:lineRule="auto"/>
      </w:pPr>
      <w:r>
        <w:rPr>
          <w:u w:val="single"/>
        </w:rPr>
        <w:t xml:space="preserve">Contribution to </w:t>
      </w:r>
      <w:proofErr w:type="gramStart"/>
      <w:r w:rsidR="005C49BC" w:rsidRPr="00611F2D">
        <w:rPr>
          <w:u w:val="single"/>
        </w:rPr>
        <w:t>DoD</w:t>
      </w:r>
      <w:proofErr w:type="gramEnd"/>
      <w:r w:rsidR="005C49BC" w:rsidRPr="00611F2D">
        <w:rPr>
          <w:u w:val="single"/>
        </w:rPr>
        <w:t xml:space="preserve"> </w:t>
      </w:r>
      <w:r w:rsidR="00B856A4" w:rsidRPr="00611F2D">
        <w:rPr>
          <w:u w:val="single"/>
        </w:rPr>
        <w:t xml:space="preserve">acquisition improvement </w:t>
      </w:r>
      <w:r w:rsidR="005C49BC" w:rsidRPr="00611F2D">
        <w:rPr>
          <w:u w:val="single"/>
        </w:rPr>
        <w:t>priorities (20 points)</w:t>
      </w:r>
      <w:r w:rsidR="005C49BC" w:rsidRPr="00611F2D">
        <w:t xml:space="preserve">.  Workforce development investments and best practice sharing </w:t>
      </w:r>
      <w:r w:rsidR="00B856A4" w:rsidRPr="00611F2D">
        <w:t xml:space="preserve">that </w:t>
      </w:r>
      <w:r w:rsidR="005C49BC" w:rsidRPr="00611F2D">
        <w:t>enhance the success of one’s team</w:t>
      </w:r>
      <w:r w:rsidR="00B856A4" w:rsidRPr="00611F2D">
        <w:t>, organization, component</w:t>
      </w:r>
      <w:r w:rsidR="004B40B5" w:rsidRPr="00611F2D">
        <w:t>,</w:t>
      </w:r>
      <w:r w:rsidR="005C49BC" w:rsidRPr="00611F2D">
        <w:t xml:space="preserve"> and the greater acquisition community in achieving acquisition outcome success.</w:t>
      </w:r>
      <w:r w:rsidR="00E67946" w:rsidRPr="00611F2D">
        <w:t xml:space="preserve"> Examples include, but are not limited to, addressing critical skill gaps</w:t>
      </w:r>
      <w:r w:rsidR="006D690B" w:rsidRPr="00611F2D">
        <w:t xml:space="preserve"> and the </w:t>
      </w:r>
      <w:r w:rsidR="00E67946" w:rsidRPr="00611F2D">
        <w:t>leveraging of incentives and flexibilities in the recruitment and retention of top talent.</w:t>
      </w:r>
    </w:p>
    <w:p w14:paraId="12158151" w14:textId="77777777" w:rsidR="006B0212" w:rsidRPr="00611F2D" w:rsidRDefault="006B0212" w:rsidP="001D4D22">
      <w:pPr>
        <w:rPr>
          <w:b/>
        </w:rPr>
      </w:pPr>
    </w:p>
    <w:p w14:paraId="7914A1EB" w14:textId="7FD93D41" w:rsidR="006A73B3" w:rsidRDefault="006A73B3" w:rsidP="006A73B3">
      <w:pPr>
        <w:pStyle w:val="ListParagraph"/>
        <w:suppressAutoHyphens/>
        <w:ind w:left="0"/>
      </w:pPr>
      <w:r w:rsidRPr="00611F2D">
        <w:rPr>
          <w:b/>
          <w:color w:val="000000"/>
          <w:u w:val="single"/>
        </w:rPr>
        <w:t>Selection:</w:t>
      </w:r>
      <w:r w:rsidRPr="00611F2D">
        <w:rPr>
          <w:b/>
          <w:color w:val="000000"/>
        </w:rPr>
        <w:t xml:space="preserve"> </w:t>
      </w:r>
      <w:r w:rsidR="00011372">
        <w:t xml:space="preserve"> The </w:t>
      </w:r>
      <w:r w:rsidRPr="00611F2D">
        <w:t xml:space="preserve">HCI </w:t>
      </w:r>
      <w:r w:rsidR="00011372">
        <w:t xml:space="preserve">Site Director </w:t>
      </w:r>
      <w:r w:rsidRPr="00611F2D">
        <w:t xml:space="preserve">will </w:t>
      </w:r>
      <w:r w:rsidR="00011372">
        <w:t xml:space="preserve">establish and forward nominations to the Workforce Development </w:t>
      </w:r>
      <w:r w:rsidRPr="00611F2D">
        <w:t xml:space="preserve">Innovation Award </w:t>
      </w:r>
      <w:r w:rsidR="00011372">
        <w:t>Selection Board.  The board is</w:t>
      </w:r>
      <w:r>
        <w:t xml:space="preserve"> </w:t>
      </w:r>
      <w:r w:rsidRPr="00611F2D">
        <w:t xml:space="preserve">comprised of senior leaders and professionals </w:t>
      </w:r>
      <w:r>
        <w:t xml:space="preserve">experienced </w:t>
      </w:r>
      <w:r w:rsidRPr="00611F2D">
        <w:t xml:space="preserve">in workforce training, development, and talent management.  HCI will provide the </w:t>
      </w:r>
      <w:r w:rsidR="00004044">
        <w:t xml:space="preserve">board </w:t>
      </w:r>
      <w:r w:rsidRPr="00611F2D">
        <w:t xml:space="preserve">recommended winners to the </w:t>
      </w:r>
      <w:r w:rsidR="00AC1219" w:rsidRPr="00AC1219">
        <w:t>Under Secretary of Defense for Acquisition and Sustainment (</w:t>
      </w:r>
      <w:proofErr w:type="gramStart"/>
      <w:r w:rsidR="00AC1219" w:rsidRPr="00AC1219">
        <w:t>USD(</w:t>
      </w:r>
      <w:proofErr w:type="gramEnd"/>
      <w:r w:rsidR="00AC1219" w:rsidRPr="00AC1219">
        <w:t xml:space="preserve">A&amp;S)) </w:t>
      </w:r>
      <w:r w:rsidRPr="00611F2D">
        <w:t xml:space="preserve">for review and approval.     </w:t>
      </w:r>
    </w:p>
    <w:p w14:paraId="6855F777" w14:textId="38ABBCF0" w:rsidR="00011372" w:rsidRDefault="00011372" w:rsidP="006A73B3">
      <w:pPr>
        <w:pStyle w:val="ListParagraph"/>
        <w:suppressAutoHyphens/>
        <w:ind w:left="0"/>
      </w:pPr>
    </w:p>
    <w:p w14:paraId="3A67888D" w14:textId="69CA6CD4" w:rsidR="00347A38" w:rsidRPr="00611F2D" w:rsidRDefault="00347A38" w:rsidP="00390C56">
      <w:pPr>
        <w:rPr>
          <w:b/>
        </w:rPr>
      </w:pPr>
      <w:r w:rsidRPr="00611F2D">
        <w:rPr>
          <w:b/>
          <w:u w:val="single"/>
        </w:rPr>
        <w:t>Instructions:</w:t>
      </w:r>
    </w:p>
    <w:p w14:paraId="0A5D1215" w14:textId="77777777" w:rsidR="00AE6175" w:rsidRPr="00611F2D" w:rsidRDefault="00AE6175" w:rsidP="00390C56">
      <w:pPr>
        <w:rPr>
          <w:b/>
        </w:rPr>
      </w:pPr>
    </w:p>
    <w:p w14:paraId="206E748C" w14:textId="4C0FDFEC" w:rsidR="007B6BC9" w:rsidRDefault="007B6BC9" w:rsidP="00C15216">
      <w:pPr>
        <w:spacing w:line="238" w:lineRule="auto"/>
      </w:pPr>
      <w:r w:rsidRPr="00635D77">
        <w:rPr>
          <w:b/>
        </w:rPr>
        <w:t>Nomination format, content, and logo</w:t>
      </w:r>
      <w:r w:rsidRPr="00AF554D">
        <w:rPr>
          <w:b/>
        </w:rPr>
        <w:t>.</w:t>
      </w:r>
      <w:r w:rsidRPr="00635D77">
        <w:t xml:space="preserve">  </w:t>
      </w:r>
      <w:r w:rsidRPr="00635D77">
        <w:rPr>
          <w:color w:val="000000"/>
        </w:rPr>
        <w:t xml:space="preserve">The </w:t>
      </w:r>
      <w:r>
        <w:rPr>
          <w:color w:val="000000"/>
        </w:rPr>
        <w:t xml:space="preserve">nomination </w:t>
      </w:r>
      <w:r w:rsidRPr="00635D77">
        <w:rPr>
          <w:color w:val="000000"/>
        </w:rPr>
        <w:t>package must include</w:t>
      </w:r>
      <w:r w:rsidR="00F93979">
        <w:rPr>
          <w:color w:val="000000"/>
        </w:rPr>
        <w:t xml:space="preserve"> (in Microsoft Word)</w:t>
      </w:r>
      <w:r w:rsidRPr="00635D77">
        <w:rPr>
          <w:color w:val="000000"/>
        </w:rPr>
        <w:t xml:space="preserve"> the completed nomination contact </w:t>
      </w:r>
      <w:r>
        <w:rPr>
          <w:color w:val="000000"/>
        </w:rPr>
        <w:t>template</w:t>
      </w:r>
      <w:r w:rsidRPr="00635D77">
        <w:rPr>
          <w:color w:val="000000"/>
        </w:rPr>
        <w:t xml:space="preserve"> (</w:t>
      </w:r>
      <w:r>
        <w:rPr>
          <w:color w:val="000000"/>
        </w:rPr>
        <w:t>below</w:t>
      </w:r>
      <w:r w:rsidRPr="00635D77">
        <w:rPr>
          <w:color w:val="000000"/>
        </w:rPr>
        <w:t xml:space="preserve">) and a three page (maximum) narrative supporting the </w:t>
      </w:r>
      <w:r>
        <w:rPr>
          <w:color w:val="000000"/>
        </w:rPr>
        <w:t>nomination</w:t>
      </w:r>
      <w:r w:rsidRPr="00635D77">
        <w:rPr>
          <w:color w:val="000000"/>
        </w:rPr>
        <w:t xml:space="preserve">, and </w:t>
      </w:r>
      <w:r>
        <w:rPr>
          <w:color w:val="000000"/>
        </w:rPr>
        <w:t>a brief, not to exceed 200 word</w:t>
      </w:r>
      <w:r w:rsidR="00B97074">
        <w:rPr>
          <w:color w:val="000000"/>
        </w:rPr>
        <w:t>s</w:t>
      </w:r>
      <w:r>
        <w:rPr>
          <w:color w:val="000000"/>
        </w:rPr>
        <w:t>,</w:t>
      </w:r>
      <w:r w:rsidRPr="00635D77">
        <w:rPr>
          <w:color w:val="000000"/>
        </w:rPr>
        <w:t xml:space="preserve"> award citation.  A high-resolution organizational logo (at least 2 inches by 2 inches at 300 dots per inch) in either JPG or TIFF format must also be included with the email submission.</w:t>
      </w:r>
      <w:r>
        <w:rPr>
          <w:color w:val="000000"/>
        </w:rPr>
        <w:t xml:space="preserve">  The submitted nomination package must be Unclassified. </w:t>
      </w:r>
    </w:p>
    <w:p w14:paraId="2598F71E" w14:textId="176F5E4F" w:rsidR="00AE6175" w:rsidRPr="00611F2D" w:rsidRDefault="00AE6175" w:rsidP="00390C56"/>
    <w:p w14:paraId="3D247FA0" w14:textId="2918493A" w:rsidR="005527C2" w:rsidRDefault="005527C2" w:rsidP="005527C2">
      <w:pPr>
        <w:spacing w:line="238" w:lineRule="auto"/>
        <w:rPr>
          <w:color w:val="000000"/>
        </w:rPr>
      </w:pPr>
      <w:r w:rsidRPr="00611F2D">
        <w:rPr>
          <w:b/>
          <w:color w:val="000000"/>
        </w:rPr>
        <w:t>Nomination approval.</w:t>
      </w:r>
      <w:r w:rsidRPr="00611F2D">
        <w:rPr>
          <w:b/>
        </w:rPr>
        <w:t xml:space="preserve"> </w:t>
      </w:r>
      <w:r w:rsidRPr="00611F2D">
        <w:t xml:space="preserve"> </w:t>
      </w:r>
      <w:r w:rsidR="003502E6">
        <w:t xml:space="preserve">The </w:t>
      </w:r>
      <w:r w:rsidRPr="00611F2D">
        <w:t xml:space="preserve">Service/Component Acquisition Executive </w:t>
      </w:r>
      <w:r w:rsidR="008C3C02">
        <w:t>may submit one</w:t>
      </w:r>
      <w:r w:rsidRPr="00611F2D">
        <w:t xml:space="preserve"> nomination </w:t>
      </w:r>
      <w:r w:rsidR="009E2423" w:rsidRPr="00611F2D">
        <w:t>for a Small Organization and one for a Large Organization</w:t>
      </w:r>
      <w:r w:rsidRPr="00611F2D">
        <w:t xml:space="preserve">.  The </w:t>
      </w:r>
      <w:r w:rsidRPr="00611F2D">
        <w:rPr>
          <w:color w:val="000000"/>
        </w:rPr>
        <w:t xml:space="preserve">nomination package must be submitted under cover memo signed by the Service/Component Acquisition Executive.  </w:t>
      </w:r>
    </w:p>
    <w:p w14:paraId="23BE0A5E" w14:textId="77423CD1" w:rsidR="00EA6614" w:rsidRDefault="00EA6614" w:rsidP="005527C2">
      <w:pPr>
        <w:spacing w:line="238" w:lineRule="auto"/>
        <w:rPr>
          <w:color w:val="000000"/>
        </w:rPr>
      </w:pPr>
    </w:p>
    <w:p w14:paraId="43240F84" w14:textId="5389E6B0" w:rsidR="00EA6614" w:rsidRPr="00C15216" w:rsidRDefault="00EA6614" w:rsidP="00C15216">
      <w:pPr>
        <w:pStyle w:val="ListParagraph"/>
        <w:spacing w:line="238" w:lineRule="auto"/>
        <w:ind w:left="0"/>
        <w:rPr>
          <w:b/>
        </w:rPr>
      </w:pPr>
      <w:r w:rsidRPr="00611F2D">
        <w:rPr>
          <w:b/>
        </w:rPr>
        <w:t>Submission deadline</w:t>
      </w:r>
      <w:r w:rsidRPr="00611F2D">
        <w:t xml:space="preserve">. </w:t>
      </w:r>
      <w:r w:rsidRPr="00611F2D">
        <w:rPr>
          <w:b/>
        </w:rPr>
        <w:t xml:space="preserve"> Components must submit nominations by email to </w:t>
      </w:r>
      <w:r>
        <w:rPr>
          <w:b/>
        </w:rPr>
        <w:t xml:space="preserve">development.award@hci.mil </w:t>
      </w:r>
      <w:r w:rsidRPr="00611F2D">
        <w:rPr>
          <w:b/>
          <w:color w:val="000000"/>
        </w:rPr>
        <w:t xml:space="preserve">by Friday, July </w:t>
      </w:r>
      <w:r>
        <w:rPr>
          <w:b/>
          <w:color w:val="000000"/>
        </w:rPr>
        <w:t>23</w:t>
      </w:r>
      <w:r w:rsidRPr="00611F2D">
        <w:rPr>
          <w:b/>
          <w:color w:val="000000"/>
        </w:rPr>
        <w:t>, 202</w:t>
      </w:r>
      <w:r>
        <w:rPr>
          <w:b/>
          <w:color w:val="000000"/>
        </w:rPr>
        <w:t>1</w:t>
      </w:r>
      <w:r w:rsidRPr="00611F2D">
        <w:rPr>
          <w:b/>
        </w:rPr>
        <w:t xml:space="preserve">.  </w:t>
      </w:r>
      <w:r w:rsidRPr="00611F2D">
        <w:t xml:space="preserve">The HCI awards </w:t>
      </w:r>
      <w:r>
        <w:t xml:space="preserve">program </w:t>
      </w:r>
      <w:r w:rsidRPr="00611F2D">
        <w:t xml:space="preserve">coordinator will confirm receipt.  If HCI has not confirmed receipt within two business days after submission, please contact the HCI awards </w:t>
      </w:r>
      <w:r>
        <w:t xml:space="preserve">program </w:t>
      </w:r>
      <w:r w:rsidRPr="00611F2D">
        <w:t xml:space="preserve">coordinator.  A nomination is considered “submitted” when the submitter receives the HCI confirmation e-mail. </w:t>
      </w:r>
    </w:p>
    <w:p w14:paraId="17952038" w14:textId="77777777" w:rsidR="005527C2" w:rsidRPr="00611F2D" w:rsidRDefault="005527C2" w:rsidP="00390C56">
      <w:pPr>
        <w:pStyle w:val="ListParagraph"/>
        <w:ind w:left="0"/>
        <w:rPr>
          <w:b/>
          <w:color w:val="000000"/>
        </w:rPr>
      </w:pPr>
    </w:p>
    <w:p w14:paraId="417D1626" w14:textId="77777777" w:rsidR="00A02070" w:rsidRDefault="00A02070" w:rsidP="00A02070">
      <w:pPr>
        <w:suppressAutoHyphens/>
        <w:spacing w:line="238" w:lineRule="auto"/>
      </w:pPr>
      <w:r w:rsidRPr="00635D77">
        <w:rPr>
          <w:b/>
        </w:rPr>
        <w:t>Recognition</w:t>
      </w:r>
      <w:r>
        <w:rPr>
          <w:b/>
        </w:rPr>
        <w:t xml:space="preserve"> Ceremony</w:t>
      </w:r>
      <w:r w:rsidRPr="00AF554D">
        <w:rPr>
          <w:b/>
        </w:rPr>
        <w:t>.</w:t>
      </w:r>
      <w:r w:rsidRPr="00AF554D">
        <w:t xml:space="preserve">  </w:t>
      </w:r>
      <w:r>
        <w:t xml:space="preserve">The </w:t>
      </w:r>
      <w:proofErr w:type="gramStart"/>
      <w:r>
        <w:t>USD(</w:t>
      </w:r>
      <w:proofErr w:type="gramEnd"/>
      <w:r>
        <w:t>A&amp;S) will recognize w</w:t>
      </w:r>
      <w:r w:rsidRPr="00635D77">
        <w:t xml:space="preserve">inners at </w:t>
      </w:r>
      <w:r>
        <w:t>the 2021 Defense Acquisition Awards Ceremony on December 15, 2021 in a</w:t>
      </w:r>
      <w:r w:rsidRPr="00E24041">
        <w:t xml:space="preserve"> pre-recorded streamed awards ceremony.  </w:t>
      </w:r>
      <w:r>
        <w:t>W</w:t>
      </w:r>
      <w:r w:rsidRPr="00635D77">
        <w:t>inner</w:t>
      </w:r>
      <w:r>
        <w:t xml:space="preserve">s and team accomplishments </w:t>
      </w:r>
      <w:r w:rsidRPr="00635D77">
        <w:t>will be featured in the Pentagon’s Defense Acquisition Workforce recognition display</w:t>
      </w:r>
      <w:r>
        <w:t>, the Defense Acquisition Magazine, and other media venues</w:t>
      </w:r>
      <w:r w:rsidRPr="00635D77">
        <w:t>.</w:t>
      </w:r>
      <w:r>
        <w:t xml:space="preserve"> </w:t>
      </w:r>
      <w:r w:rsidRPr="00635D77">
        <w:t xml:space="preserve"> </w:t>
      </w:r>
    </w:p>
    <w:p w14:paraId="7A8660FC" w14:textId="26DE8D6A" w:rsidR="00B64144" w:rsidRPr="00A02070" w:rsidRDefault="00B64144" w:rsidP="00373F9C">
      <w:pPr>
        <w:suppressAutoHyphens/>
        <w:spacing w:line="238" w:lineRule="auto"/>
      </w:pPr>
    </w:p>
    <w:p w14:paraId="4F452AFA" w14:textId="6039888A" w:rsidR="003A20F8" w:rsidRPr="00A02070" w:rsidRDefault="00625E42" w:rsidP="00171E04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 w:rsidRPr="00A02070">
        <w:rPr>
          <w:rFonts w:ascii="Times New Roman" w:eastAsia="Times New Roman" w:hAnsi="Times New Roman" w:cs="Times New Roman"/>
          <w:b/>
          <w:sz w:val="24"/>
          <w:szCs w:val="24"/>
        </w:rPr>
        <w:t>Monetary Award.</w:t>
      </w:r>
      <w:r w:rsidRPr="00A02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274" w:rsidRPr="00A02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4E2" w:rsidRPr="00A02070">
        <w:rPr>
          <w:rFonts w:ascii="Times New Roman" w:eastAsia="Times New Roman" w:hAnsi="Times New Roman" w:cs="Times New Roman"/>
          <w:sz w:val="24"/>
          <w:szCs w:val="24"/>
        </w:rPr>
        <w:t xml:space="preserve">Subject to current OSD Personnel and Readiness </w:t>
      </w:r>
      <w:r w:rsidR="00647919">
        <w:rPr>
          <w:rFonts w:ascii="Times New Roman" w:eastAsia="Times New Roman" w:hAnsi="Times New Roman" w:cs="Times New Roman"/>
          <w:sz w:val="24"/>
          <w:szCs w:val="24"/>
        </w:rPr>
        <w:t xml:space="preserve">(P&amp;R) </w:t>
      </w:r>
      <w:r w:rsidR="006424E2" w:rsidRPr="00A02070">
        <w:rPr>
          <w:rFonts w:ascii="Times New Roman" w:eastAsia="Times New Roman" w:hAnsi="Times New Roman" w:cs="Times New Roman"/>
          <w:sz w:val="24"/>
          <w:szCs w:val="24"/>
        </w:rPr>
        <w:t>guidance, t</w:t>
      </w:r>
      <w:r w:rsidR="003A20F8" w:rsidRPr="00A02070">
        <w:rPr>
          <w:rFonts w:ascii="Times New Roman" w:eastAsia="Times New Roman" w:hAnsi="Times New Roman" w:cs="Times New Roman"/>
          <w:sz w:val="24"/>
          <w:szCs w:val="24"/>
        </w:rPr>
        <w:t xml:space="preserve">he Small Organization and Large Organization winners </w:t>
      </w:r>
      <w:r w:rsidR="00AD4A63" w:rsidRPr="00A02070">
        <w:rPr>
          <w:rFonts w:ascii="Times New Roman" w:eastAsia="Times New Roman" w:hAnsi="Times New Roman" w:cs="Times New Roman"/>
          <w:sz w:val="24"/>
          <w:szCs w:val="24"/>
        </w:rPr>
        <w:t xml:space="preserve">may be </w:t>
      </w:r>
      <w:r w:rsidR="003A20F8" w:rsidRPr="00A02070">
        <w:rPr>
          <w:rFonts w:ascii="Times New Roman" w:eastAsia="Times New Roman" w:hAnsi="Times New Roman" w:cs="Times New Roman"/>
          <w:sz w:val="24"/>
          <w:szCs w:val="24"/>
        </w:rPr>
        <w:t xml:space="preserve">eligible for a </w:t>
      </w:r>
      <w:r w:rsidR="00D17F85" w:rsidRPr="00A02070">
        <w:rPr>
          <w:rFonts w:ascii="Times New Roman" w:eastAsia="Times New Roman" w:hAnsi="Times New Roman" w:cs="Times New Roman"/>
          <w:sz w:val="24"/>
          <w:szCs w:val="24"/>
        </w:rPr>
        <w:t xml:space="preserve">$10,000 </w:t>
      </w:r>
      <w:r w:rsidR="003A20F8" w:rsidRPr="00A02070">
        <w:rPr>
          <w:rFonts w:ascii="Times New Roman" w:eastAsia="Times New Roman" w:hAnsi="Times New Roman" w:cs="Times New Roman"/>
          <w:sz w:val="24"/>
          <w:szCs w:val="24"/>
        </w:rPr>
        <w:t>group monetary award for not more than five (5) civilian team members.  Contractors</w:t>
      </w:r>
      <w:r w:rsidR="00AA3494" w:rsidRPr="00A0207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7A29" w:rsidRPr="00A02070">
        <w:rPr>
          <w:rFonts w:ascii="Times New Roman" w:eastAsia="Times New Roman" w:hAnsi="Times New Roman" w:cs="Times New Roman"/>
          <w:sz w:val="24"/>
          <w:szCs w:val="24"/>
        </w:rPr>
        <w:t xml:space="preserve"> while integral to the winning organization</w:t>
      </w:r>
      <w:r w:rsidR="006424E2" w:rsidRPr="00A02070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FD7A29" w:rsidRPr="00A02070">
        <w:rPr>
          <w:rFonts w:ascii="Times New Roman" w:eastAsia="Times New Roman" w:hAnsi="Times New Roman" w:cs="Times New Roman"/>
          <w:sz w:val="24"/>
          <w:szCs w:val="24"/>
        </w:rPr>
        <w:t>s success,</w:t>
      </w:r>
      <w:r w:rsidR="003A20F8" w:rsidRPr="00A02070">
        <w:rPr>
          <w:rFonts w:ascii="Times New Roman" w:eastAsia="Times New Roman" w:hAnsi="Times New Roman" w:cs="Times New Roman"/>
          <w:sz w:val="24"/>
          <w:szCs w:val="24"/>
        </w:rPr>
        <w:t xml:space="preserve"> are not eligible to be part of </w:t>
      </w:r>
      <w:r w:rsidR="00FD7A29" w:rsidRPr="00A02070">
        <w:rPr>
          <w:rFonts w:ascii="Times New Roman" w:eastAsia="Times New Roman" w:hAnsi="Times New Roman" w:cs="Times New Roman"/>
          <w:sz w:val="24"/>
          <w:szCs w:val="24"/>
        </w:rPr>
        <w:t xml:space="preserve">the group monetary award. </w:t>
      </w:r>
      <w:r w:rsidR="003A20F8" w:rsidRPr="00A02070">
        <w:rPr>
          <w:rFonts w:ascii="Times New Roman" w:eastAsia="Times New Roman" w:hAnsi="Times New Roman" w:cs="Times New Roman"/>
          <w:sz w:val="24"/>
          <w:szCs w:val="24"/>
        </w:rPr>
        <w:t xml:space="preserve"> Component </w:t>
      </w:r>
      <w:r w:rsidR="002E7505" w:rsidRPr="00A02070">
        <w:rPr>
          <w:rFonts w:ascii="Times New Roman" w:eastAsia="Times New Roman" w:hAnsi="Times New Roman" w:cs="Times New Roman"/>
          <w:sz w:val="24"/>
          <w:szCs w:val="24"/>
        </w:rPr>
        <w:t>o</w:t>
      </w:r>
      <w:r w:rsidR="00B62999" w:rsidRPr="00A02070">
        <w:rPr>
          <w:rFonts w:ascii="Times New Roman" w:eastAsia="Times New Roman" w:hAnsi="Times New Roman" w:cs="Times New Roman"/>
          <w:sz w:val="24"/>
          <w:szCs w:val="24"/>
        </w:rPr>
        <w:t xml:space="preserve">rganizations </w:t>
      </w:r>
      <w:r w:rsidR="003A20F8" w:rsidRPr="00A02070">
        <w:rPr>
          <w:rFonts w:ascii="Times New Roman" w:eastAsia="Times New Roman" w:hAnsi="Times New Roman" w:cs="Times New Roman"/>
          <w:sz w:val="24"/>
          <w:szCs w:val="24"/>
        </w:rPr>
        <w:t>normally fund monetary awards with mission funding or</w:t>
      </w:r>
      <w:r w:rsidR="006424E2" w:rsidRPr="00A02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0F8" w:rsidRPr="00A02070">
        <w:rPr>
          <w:rFonts w:ascii="Times New Roman" w:eastAsia="Times New Roman" w:hAnsi="Times New Roman" w:cs="Times New Roman"/>
          <w:sz w:val="24"/>
          <w:szCs w:val="24"/>
        </w:rPr>
        <w:t>available</w:t>
      </w:r>
      <w:r w:rsidR="008330DE" w:rsidRPr="00A02070">
        <w:rPr>
          <w:rFonts w:ascii="Times New Roman" w:eastAsia="Times New Roman" w:hAnsi="Times New Roman" w:cs="Times New Roman"/>
          <w:sz w:val="24"/>
          <w:szCs w:val="24"/>
        </w:rPr>
        <w:t xml:space="preserve"> component</w:t>
      </w:r>
      <w:r w:rsidR="00B64144" w:rsidRPr="00A02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D1B" w:rsidRPr="00C54D1B">
        <w:rPr>
          <w:rFonts w:ascii="Times New Roman" w:eastAsia="Times New Roman" w:hAnsi="Times New Roman" w:cs="Times New Roman"/>
          <w:sz w:val="24"/>
          <w:szCs w:val="24"/>
        </w:rPr>
        <w:t>Defense Acquisition Workfo</w:t>
      </w:r>
      <w:r w:rsidR="00C54D1B">
        <w:rPr>
          <w:rFonts w:ascii="Times New Roman" w:eastAsia="Times New Roman" w:hAnsi="Times New Roman" w:cs="Times New Roman"/>
          <w:sz w:val="24"/>
          <w:szCs w:val="24"/>
        </w:rPr>
        <w:t>rce Development Account (DAWDA)</w:t>
      </w:r>
      <w:r w:rsidR="003A20F8" w:rsidRPr="00A02070">
        <w:rPr>
          <w:rFonts w:ascii="Times New Roman" w:eastAsia="Times New Roman" w:hAnsi="Times New Roman" w:cs="Times New Roman"/>
          <w:sz w:val="24"/>
          <w:szCs w:val="24"/>
        </w:rPr>
        <w:t xml:space="preserve"> funding.  </w:t>
      </w:r>
      <w:r w:rsidR="00B62999" w:rsidRPr="00A02070">
        <w:rPr>
          <w:rFonts w:ascii="Times New Roman" w:eastAsia="Times New Roman" w:hAnsi="Times New Roman" w:cs="Times New Roman"/>
          <w:sz w:val="24"/>
          <w:szCs w:val="24"/>
        </w:rPr>
        <w:t>In the event that additional</w:t>
      </w:r>
      <w:r w:rsidR="004C1E44" w:rsidRPr="00A02070">
        <w:rPr>
          <w:rFonts w:ascii="Times New Roman" w:eastAsia="Times New Roman" w:hAnsi="Times New Roman" w:cs="Times New Roman"/>
          <w:sz w:val="24"/>
          <w:szCs w:val="24"/>
        </w:rPr>
        <w:t xml:space="preserve"> OSD P&amp;R award guidance is released</w:t>
      </w:r>
      <w:r w:rsidR="00CF2591" w:rsidRPr="00A02070">
        <w:rPr>
          <w:rFonts w:ascii="Times New Roman" w:eastAsia="Times New Roman" w:hAnsi="Times New Roman" w:cs="Times New Roman"/>
          <w:sz w:val="24"/>
          <w:szCs w:val="24"/>
        </w:rPr>
        <w:t xml:space="preserve"> on group monetary awards</w:t>
      </w:r>
      <w:r w:rsidR="004C1E44" w:rsidRPr="00A02070">
        <w:rPr>
          <w:rFonts w:ascii="Times New Roman" w:eastAsia="Times New Roman" w:hAnsi="Times New Roman" w:cs="Times New Roman"/>
          <w:sz w:val="24"/>
          <w:szCs w:val="24"/>
        </w:rPr>
        <w:t xml:space="preserve">, HCI will update this awards guidance, as appropriate.  </w:t>
      </w:r>
    </w:p>
    <w:p w14:paraId="3DA4FF7B" w14:textId="77777777" w:rsidR="00D459C0" w:rsidRPr="00A02070" w:rsidRDefault="00D459C0" w:rsidP="00390C56">
      <w:pPr>
        <w:suppressAutoHyphens/>
        <w:spacing w:line="238" w:lineRule="auto"/>
      </w:pPr>
    </w:p>
    <w:p w14:paraId="1FB5896B" w14:textId="7B3EFC98" w:rsidR="0082478A" w:rsidRPr="00A02070" w:rsidRDefault="0082478A" w:rsidP="0082478A">
      <w:pPr>
        <w:spacing w:line="238" w:lineRule="auto"/>
      </w:pPr>
      <w:r w:rsidRPr="00A02070">
        <w:rPr>
          <w:b/>
        </w:rPr>
        <w:t>Questions.</w:t>
      </w:r>
      <w:r w:rsidRPr="00A02070">
        <w:t xml:space="preserve">  For questions regarding this award</w:t>
      </w:r>
      <w:r w:rsidR="00B97074" w:rsidRPr="00A02070">
        <w:t>,</w:t>
      </w:r>
      <w:r w:rsidRPr="00A02070">
        <w:t xml:space="preserve"> contact the HCI awards </w:t>
      </w:r>
      <w:r w:rsidR="00720012" w:rsidRPr="00A02070">
        <w:t xml:space="preserve">program </w:t>
      </w:r>
      <w:r w:rsidR="006F2B06" w:rsidRPr="00A02070">
        <w:t>coordinator</w:t>
      </w:r>
      <w:r w:rsidRPr="00A02070">
        <w:t xml:space="preserve"> at 703-805-</w:t>
      </w:r>
      <w:r w:rsidR="00B97074" w:rsidRPr="00A02070">
        <w:t>3789</w:t>
      </w:r>
      <w:r w:rsidR="00B62999" w:rsidRPr="00A02070">
        <w:t xml:space="preserve"> </w:t>
      </w:r>
      <w:r w:rsidRPr="00A02070">
        <w:t xml:space="preserve">or via e-mail at development.award@hci.mil.  </w:t>
      </w:r>
    </w:p>
    <w:p w14:paraId="003B76ED" w14:textId="77777777" w:rsidR="0082478A" w:rsidRPr="00A02070" w:rsidRDefault="0082478A" w:rsidP="00390C56"/>
    <w:p w14:paraId="221C03C7" w14:textId="77777777" w:rsidR="00740FC6" w:rsidRPr="00A02070" w:rsidRDefault="00740FC6">
      <w:pPr>
        <w:spacing w:after="200" w:line="276" w:lineRule="auto"/>
      </w:pPr>
      <w:r w:rsidRPr="00A02070">
        <w:br w:type="page"/>
      </w:r>
    </w:p>
    <w:p w14:paraId="13A0FD3A" w14:textId="1B0286E9" w:rsidR="00347A38" w:rsidRPr="00A02070" w:rsidRDefault="00761523" w:rsidP="00347A38">
      <w:pPr>
        <w:tabs>
          <w:tab w:val="left" w:pos="360"/>
          <w:tab w:val="left" w:pos="720"/>
        </w:tabs>
        <w:jc w:val="center"/>
        <w:rPr>
          <w:b/>
        </w:rPr>
      </w:pPr>
      <w:r w:rsidRPr="00A02070">
        <w:rPr>
          <w:b/>
        </w:rPr>
        <w:lastRenderedPageBreak/>
        <w:t xml:space="preserve">2021 </w:t>
      </w:r>
      <w:r w:rsidR="00076FE8" w:rsidRPr="00A02070">
        <w:rPr>
          <w:b/>
        </w:rPr>
        <w:t xml:space="preserve">Defense Acquisition Workforce Development </w:t>
      </w:r>
      <w:r w:rsidR="00553F0E" w:rsidRPr="00A02070">
        <w:rPr>
          <w:b/>
        </w:rPr>
        <w:t xml:space="preserve">Innovation </w:t>
      </w:r>
      <w:r w:rsidR="00076FE8" w:rsidRPr="00A02070">
        <w:rPr>
          <w:b/>
        </w:rPr>
        <w:t>Award</w:t>
      </w:r>
    </w:p>
    <w:p w14:paraId="221F47DB" w14:textId="1736624A" w:rsidR="00347A38" w:rsidRPr="00A02070" w:rsidRDefault="00347A38" w:rsidP="00347A38">
      <w:pPr>
        <w:tabs>
          <w:tab w:val="left" w:pos="360"/>
          <w:tab w:val="left" w:pos="720"/>
        </w:tabs>
        <w:jc w:val="center"/>
        <w:rPr>
          <w:b/>
        </w:rPr>
      </w:pPr>
    </w:p>
    <w:p w14:paraId="1C658002" w14:textId="563C9180" w:rsidR="00927EC2" w:rsidRPr="00A02070" w:rsidRDefault="00B67279" w:rsidP="00347A38">
      <w:pPr>
        <w:tabs>
          <w:tab w:val="left" w:pos="360"/>
          <w:tab w:val="left" w:pos="720"/>
        </w:tabs>
        <w:jc w:val="center"/>
        <w:rPr>
          <w:b/>
        </w:rPr>
      </w:pPr>
      <w:r w:rsidRPr="00A02070">
        <w:rPr>
          <w:b/>
        </w:rPr>
        <w:t xml:space="preserve">Nomination </w:t>
      </w:r>
      <w:r w:rsidR="00927EC2" w:rsidRPr="00A02070">
        <w:rPr>
          <w:b/>
        </w:rPr>
        <w:t>Submission Information</w:t>
      </w:r>
    </w:p>
    <w:p w14:paraId="25144F5D" w14:textId="77777777" w:rsidR="00347A38" w:rsidRPr="00A02070" w:rsidRDefault="00347A38" w:rsidP="00347A38">
      <w:pPr>
        <w:pBdr>
          <w:bottom w:val="double" w:sz="4" w:space="1" w:color="auto"/>
        </w:pBdr>
        <w:tabs>
          <w:tab w:val="left" w:pos="360"/>
          <w:tab w:val="left" w:pos="720"/>
        </w:tabs>
        <w:spacing w:after="120"/>
        <w:jc w:val="center"/>
      </w:pPr>
    </w:p>
    <w:p w14:paraId="17355C1C" w14:textId="718597E0" w:rsidR="00347A38" w:rsidRPr="00A02070" w:rsidRDefault="00E602D1" w:rsidP="00347A38">
      <w:pPr>
        <w:tabs>
          <w:tab w:val="left" w:pos="-4050"/>
          <w:tab w:val="left" w:pos="360"/>
          <w:tab w:val="left" w:pos="720"/>
        </w:tabs>
        <w:spacing w:after="120"/>
        <w:ind w:left="360" w:hanging="360"/>
        <w:rPr>
          <w:b/>
        </w:rPr>
      </w:pPr>
      <w:r w:rsidRPr="00A02070">
        <w:rPr>
          <w:b/>
        </w:rPr>
        <w:t xml:space="preserve">Award </w:t>
      </w:r>
      <w:r w:rsidR="00347A38" w:rsidRPr="00A02070">
        <w:rPr>
          <w:b/>
        </w:rPr>
        <w:t>Category:</w:t>
      </w:r>
      <w:r w:rsidRPr="00A02070">
        <w:rPr>
          <w:b/>
        </w:rPr>
        <w:t xml:space="preserve"> </w:t>
      </w:r>
      <w:r w:rsidR="003D4F29" w:rsidRPr="00A02070">
        <w:rPr>
          <w:b/>
        </w:rPr>
        <w:t xml:space="preserve"> </w:t>
      </w:r>
      <w:r w:rsidRPr="00A02070">
        <w:rPr>
          <w:b/>
        </w:rPr>
        <w:t>(Large</w:t>
      </w:r>
      <w:r w:rsidR="00A57196" w:rsidRPr="00A02070">
        <w:rPr>
          <w:b/>
        </w:rPr>
        <w:t xml:space="preserve"> or </w:t>
      </w:r>
      <w:r w:rsidRPr="00A02070">
        <w:rPr>
          <w:b/>
        </w:rPr>
        <w:t>Small Organization)</w:t>
      </w:r>
      <w:r w:rsidR="00A57196" w:rsidRPr="00A02070">
        <w:rPr>
          <w:b/>
        </w:rPr>
        <w:t>:</w:t>
      </w:r>
    </w:p>
    <w:p w14:paraId="20F1586F" w14:textId="77777777" w:rsidR="00026C78" w:rsidRPr="00A02070" w:rsidRDefault="00026C78" w:rsidP="00347A38">
      <w:pPr>
        <w:tabs>
          <w:tab w:val="left" w:pos="-4050"/>
          <w:tab w:val="left" w:pos="360"/>
          <w:tab w:val="left" w:pos="720"/>
        </w:tabs>
        <w:spacing w:after="120"/>
        <w:ind w:left="360" w:hanging="360"/>
        <w:rPr>
          <w:b/>
        </w:rPr>
      </w:pPr>
    </w:p>
    <w:p w14:paraId="751B4FEC" w14:textId="2AB11EA4" w:rsidR="00347A38" w:rsidRPr="00A02070" w:rsidRDefault="00B67279" w:rsidP="00347A38">
      <w:pPr>
        <w:tabs>
          <w:tab w:val="left" w:pos="-4050"/>
          <w:tab w:val="left" w:pos="360"/>
          <w:tab w:val="left" w:pos="720"/>
        </w:tabs>
        <w:spacing w:after="120"/>
        <w:ind w:left="360" w:hanging="360"/>
        <w:rPr>
          <w:b/>
        </w:rPr>
      </w:pPr>
      <w:r w:rsidRPr="00A02070">
        <w:rPr>
          <w:b/>
        </w:rPr>
        <w:t>Nominated Organization/Team</w:t>
      </w:r>
    </w:p>
    <w:p w14:paraId="33D601F4" w14:textId="06933137" w:rsidR="00E602D1" w:rsidRPr="00A02070" w:rsidRDefault="00347A38" w:rsidP="00C52348">
      <w:pPr>
        <w:tabs>
          <w:tab w:val="left" w:pos="-4050"/>
          <w:tab w:val="left" w:pos="360"/>
          <w:tab w:val="left" w:pos="720"/>
          <w:tab w:val="left" w:pos="2160"/>
        </w:tabs>
        <w:ind w:left="720" w:hanging="360"/>
      </w:pPr>
      <w:r w:rsidRPr="00A02070">
        <w:t>Name</w:t>
      </w:r>
      <w:r w:rsidR="00574C65" w:rsidRPr="00A02070">
        <w:t>:</w:t>
      </w:r>
    </w:p>
    <w:p w14:paraId="3415B2CD" w14:textId="52FF2B83" w:rsidR="003F428D" w:rsidRPr="00A02070" w:rsidRDefault="00A57196">
      <w:pPr>
        <w:tabs>
          <w:tab w:val="left" w:pos="-4050"/>
          <w:tab w:val="left" w:pos="360"/>
          <w:tab w:val="left" w:pos="2160"/>
        </w:tabs>
        <w:ind w:left="360"/>
      </w:pPr>
      <w:r w:rsidRPr="00A02070">
        <w:t>(Note: The selected organization’s name will be printed on all materials and trophies as listed above</w:t>
      </w:r>
      <w:r w:rsidR="00781742" w:rsidRPr="00A02070">
        <w:t>.</w:t>
      </w:r>
      <w:r w:rsidRPr="00A02070">
        <w:t>)</w:t>
      </w:r>
    </w:p>
    <w:p w14:paraId="223514F6" w14:textId="77777777" w:rsidR="0067068C" w:rsidRPr="00A02070" w:rsidRDefault="0067068C">
      <w:pPr>
        <w:tabs>
          <w:tab w:val="left" w:pos="-4050"/>
          <w:tab w:val="left" w:pos="360"/>
          <w:tab w:val="left" w:pos="2160"/>
        </w:tabs>
        <w:ind w:left="360"/>
      </w:pPr>
    </w:p>
    <w:p w14:paraId="5CCF7312" w14:textId="0EAC34C4" w:rsidR="0067068C" w:rsidRPr="00A02070" w:rsidRDefault="0067068C" w:rsidP="00C15216">
      <w:pPr>
        <w:tabs>
          <w:tab w:val="left" w:pos="-4050"/>
          <w:tab w:val="left" w:pos="360"/>
          <w:tab w:val="left" w:pos="720"/>
          <w:tab w:val="left" w:pos="2160"/>
        </w:tabs>
        <w:spacing w:after="120"/>
        <w:ind w:left="720" w:hanging="360"/>
      </w:pPr>
      <w:r w:rsidRPr="00A02070">
        <w:t>Mailing Address:</w:t>
      </w:r>
      <w:r w:rsidRPr="00A02070">
        <w:tab/>
      </w:r>
    </w:p>
    <w:p w14:paraId="25F4C254" w14:textId="77777777" w:rsidR="004C4571" w:rsidRPr="00A02070" w:rsidRDefault="004C4571" w:rsidP="00C52348">
      <w:pPr>
        <w:tabs>
          <w:tab w:val="left" w:pos="-4050"/>
          <w:tab w:val="left" w:pos="360"/>
          <w:tab w:val="left" w:pos="720"/>
          <w:tab w:val="left" w:pos="2160"/>
        </w:tabs>
        <w:ind w:left="720" w:hanging="360"/>
        <w:rPr>
          <w:sz w:val="10"/>
          <w:szCs w:val="10"/>
        </w:rPr>
      </w:pPr>
    </w:p>
    <w:p w14:paraId="56C12C74" w14:textId="24306D50" w:rsidR="00F95C53" w:rsidRPr="00A02070" w:rsidRDefault="0007486D" w:rsidP="0007486D">
      <w:pPr>
        <w:tabs>
          <w:tab w:val="left" w:pos="-4050"/>
          <w:tab w:val="left" w:pos="360"/>
          <w:tab w:val="left" w:pos="720"/>
          <w:tab w:val="left" w:pos="2160"/>
        </w:tabs>
        <w:ind w:left="720" w:hanging="360"/>
      </w:pPr>
      <w:r w:rsidRPr="00A02070">
        <w:t>Command: (</w:t>
      </w:r>
      <w:r w:rsidR="00835C54" w:rsidRPr="00A02070">
        <w:t>e.g.,</w:t>
      </w:r>
      <w:r w:rsidRPr="00A02070">
        <w:t xml:space="preserve"> Army Materiel Command)</w:t>
      </w:r>
    </w:p>
    <w:p w14:paraId="481F22B9" w14:textId="6ECC2113" w:rsidR="0007486D" w:rsidRPr="00A02070" w:rsidRDefault="0007486D" w:rsidP="0007486D">
      <w:pPr>
        <w:tabs>
          <w:tab w:val="left" w:pos="-4050"/>
          <w:tab w:val="left" w:pos="360"/>
          <w:tab w:val="left" w:pos="720"/>
          <w:tab w:val="left" w:pos="2160"/>
        </w:tabs>
        <w:ind w:left="720" w:hanging="360"/>
      </w:pPr>
      <w:r w:rsidRPr="00A02070">
        <w:t>DoD Component or Agency Name:  (</w:t>
      </w:r>
      <w:r w:rsidR="00835C54" w:rsidRPr="00A02070">
        <w:t xml:space="preserve">e.g., </w:t>
      </w:r>
      <w:r w:rsidRPr="00A02070">
        <w:t>Department of the Army)</w:t>
      </w:r>
      <w:r w:rsidRPr="00A02070">
        <w:tab/>
      </w:r>
    </w:p>
    <w:p w14:paraId="55F70F10" w14:textId="77777777" w:rsidR="00DF6DAB" w:rsidRPr="00A02070" w:rsidRDefault="00DF6DAB" w:rsidP="00C52348">
      <w:pPr>
        <w:tabs>
          <w:tab w:val="left" w:pos="-4050"/>
          <w:tab w:val="left" w:pos="360"/>
          <w:tab w:val="left" w:pos="720"/>
          <w:tab w:val="left" w:pos="2160"/>
        </w:tabs>
        <w:ind w:left="720" w:hanging="360"/>
      </w:pPr>
    </w:p>
    <w:p w14:paraId="3F792F0D" w14:textId="5E0A8E04" w:rsidR="00347A38" w:rsidRPr="00A02070" w:rsidRDefault="00E602D1" w:rsidP="00C52348">
      <w:pPr>
        <w:tabs>
          <w:tab w:val="left" w:pos="-4050"/>
          <w:tab w:val="left" w:pos="360"/>
          <w:tab w:val="left" w:pos="720"/>
          <w:tab w:val="left" w:pos="2160"/>
        </w:tabs>
        <w:ind w:left="720" w:hanging="360"/>
      </w:pPr>
      <w:r w:rsidRPr="00A02070">
        <w:t xml:space="preserve">Name of </w:t>
      </w:r>
      <w:r w:rsidR="0007486D" w:rsidRPr="00A02070">
        <w:t xml:space="preserve">Service/Component </w:t>
      </w:r>
      <w:r w:rsidRPr="00A02070">
        <w:t>Acquisition Executive/Senior Acquisition Leader</w:t>
      </w:r>
      <w:r w:rsidR="00347A38" w:rsidRPr="00A02070">
        <w:t>:</w:t>
      </w:r>
      <w:r w:rsidR="00347A38" w:rsidRPr="00A02070">
        <w:tab/>
      </w:r>
    </w:p>
    <w:p w14:paraId="7E8CC109" w14:textId="2ABDE3D0" w:rsidR="00E602D1" w:rsidRPr="00A02070" w:rsidRDefault="00E602D1" w:rsidP="00C52348">
      <w:pPr>
        <w:tabs>
          <w:tab w:val="left" w:pos="-4050"/>
          <w:tab w:val="left" w:pos="360"/>
          <w:tab w:val="left" w:pos="720"/>
          <w:tab w:val="left" w:pos="2160"/>
        </w:tabs>
        <w:ind w:left="720" w:hanging="360"/>
      </w:pPr>
      <w:r w:rsidRPr="00A02070">
        <w:t>Title:</w:t>
      </w:r>
    </w:p>
    <w:p w14:paraId="51D97775" w14:textId="576FBCA3" w:rsidR="0007486D" w:rsidRPr="00A02070" w:rsidRDefault="0007486D" w:rsidP="00C52348">
      <w:pPr>
        <w:tabs>
          <w:tab w:val="left" w:pos="-4050"/>
          <w:tab w:val="left" w:pos="360"/>
          <w:tab w:val="left" w:pos="720"/>
          <w:tab w:val="left" w:pos="2160"/>
        </w:tabs>
        <w:ind w:left="720" w:hanging="360"/>
      </w:pPr>
    </w:p>
    <w:p w14:paraId="565DD3C6" w14:textId="4AFE5629" w:rsidR="00E602D1" w:rsidRPr="00A02070" w:rsidRDefault="00E602D1" w:rsidP="00EA42CA">
      <w:pPr>
        <w:tabs>
          <w:tab w:val="left" w:pos="-4050"/>
          <w:tab w:val="left" w:pos="360"/>
          <w:tab w:val="left" w:pos="720"/>
          <w:tab w:val="left" w:pos="2160"/>
        </w:tabs>
        <w:rPr>
          <w:b/>
        </w:rPr>
      </w:pPr>
      <w:r w:rsidRPr="00A02070">
        <w:rPr>
          <w:b/>
        </w:rPr>
        <w:t>Submission Point of Contact (POC)</w:t>
      </w:r>
    </w:p>
    <w:p w14:paraId="1DB11FAB" w14:textId="2A538E68" w:rsidR="007A17E0" w:rsidRPr="00A02070" w:rsidRDefault="007A17E0" w:rsidP="00EA42CA">
      <w:pPr>
        <w:tabs>
          <w:tab w:val="left" w:pos="-4050"/>
          <w:tab w:val="left" w:pos="360"/>
          <w:tab w:val="left" w:pos="720"/>
          <w:tab w:val="left" w:pos="2160"/>
        </w:tabs>
      </w:pPr>
      <w:r w:rsidRPr="00A02070">
        <w:t xml:space="preserve">(Note: </w:t>
      </w:r>
      <w:r w:rsidR="002863DA" w:rsidRPr="00A02070">
        <w:t>Person to be contacted if there are any questions regarding the submission.)</w:t>
      </w:r>
    </w:p>
    <w:p w14:paraId="4FFCE567" w14:textId="77FB4D1F" w:rsidR="004C4571" w:rsidRPr="00A02070" w:rsidRDefault="004C4571" w:rsidP="00C52348">
      <w:pPr>
        <w:tabs>
          <w:tab w:val="left" w:pos="-4050"/>
          <w:tab w:val="left" w:pos="360"/>
          <w:tab w:val="left" w:pos="720"/>
          <w:tab w:val="left" w:pos="2160"/>
        </w:tabs>
        <w:ind w:left="720" w:hanging="360"/>
        <w:rPr>
          <w:sz w:val="10"/>
          <w:szCs w:val="10"/>
        </w:rPr>
      </w:pPr>
    </w:p>
    <w:p w14:paraId="03079152" w14:textId="3F3DE6BC" w:rsidR="00574C65" w:rsidRPr="00A02070" w:rsidRDefault="00574C65" w:rsidP="00574C65">
      <w:pPr>
        <w:tabs>
          <w:tab w:val="left" w:pos="-4050"/>
          <w:tab w:val="left" w:pos="360"/>
          <w:tab w:val="left" w:pos="720"/>
          <w:tab w:val="left" w:pos="2160"/>
        </w:tabs>
        <w:ind w:left="720" w:hanging="360"/>
        <w:rPr>
          <w:sz w:val="10"/>
          <w:szCs w:val="10"/>
        </w:rPr>
      </w:pPr>
      <w:r w:rsidRPr="00A02070">
        <w:t xml:space="preserve">Name: </w:t>
      </w:r>
    </w:p>
    <w:p w14:paraId="501B3457" w14:textId="48F5C652" w:rsidR="00574C65" w:rsidRPr="00A02070" w:rsidRDefault="00574C65" w:rsidP="00DF6DAB">
      <w:pPr>
        <w:tabs>
          <w:tab w:val="left" w:pos="-4050"/>
          <w:tab w:val="left" w:pos="360"/>
          <w:tab w:val="left" w:pos="720"/>
          <w:tab w:val="left" w:pos="2160"/>
        </w:tabs>
        <w:ind w:left="720" w:hanging="360"/>
        <w:rPr>
          <w:sz w:val="10"/>
          <w:szCs w:val="10"/>
        </w:rPr>
      </w:pPr>
      <w:r w:rsidRPr="00A02070">
        <w:t xml:space="preserve">Title: </w:t>
      </w:r>
      <w:r w:rsidRPr="00A02070">
        <w:tab/>
        <w:t xml:space="preserve"> </w:t>
      </w:r>
    </w:p>
    <w:p w14:paraId="1381005F" w14:textId="2AADCF9C" w:rsidR="00574C65" w:rsidRPr="00A02070" w:rsidRDefault="00574C65" w:rsidP="00DF6DAB">
      <w:pPr>
        <w:tabs>
          <w:tab w:val="left" w:pos="-4050"/>
          <w:tab w:val="left" w:pos="360"/>
          <w:tab w:val="left" w:pos="720"/>
          <w:tab w:val="left" w:pos="2160"/>
        </w:tabs>
        <w:rPr>
          <w:sz w:val="10"/>
          <w:szCs w:val="10"/>
        </w:rPr>
      </w:pPr>
      <w:r w:rsidRPr="00A02070">
        <w:tab/>
        <w:t>Telephone:</w:t>
      </w:r>
      <w:r w:rsidRPr="00A02070">
        <w:tab/>
      </w:r>
      <w:r w:rsidRPr="00A02070">
        <w:tab/>
      </w:r>
      <w:r w:rsidRPr="00A02070">
        <w:tab/>
      </w:r>
    </w:p>
    <w:p w14:paraId="56F7FA67" w14:textId="77777777" w:rsidR="00574C65" w:rsidRPr="00A02070" w:rsidRDefault="00574C65" w:rsidP="00574C65">
      <w:pPr>
        <w:tabs>
          <w:tab w:val="left" w:pos="-4050"/>
          <w:tab w:val="left" w:pos="360"/>
          <w:tab w:val="left" w:pos="720"/>
        </w:tabs>
        <w:spacing w:line="238" w:lineRule="auto"/>
        <w:ind w:left="360" w:hanging="360"/>
      </w:pPr>
      <w:r w:rsidRPr="00A02070">
        <w:tab/>
        <w:t>E-mail:</w:t>
      </w:r>
    </w:p>
    <w:p w14:paraId="79A3E3D0" w14:textId="77777777" w:rsidR="00574C65" w:rsidRPr="00A02070" w:rsidRDefault="00574C65" w:rsidP="00E602D1">
      <w:pPr>
        <w:tabs>
          <w:tab w:val="left" w:pos="-4050"/>
          <w:tab w:val="left" w:pos="360"/>
          <w:tab w:val="left" w:pos="720"/>
          <w:tab w:val="left" w:pos="2160"/>
        </w:tabs>
      </w:pPr>
    </w:p>
    <w:p w14:paraId="0C82BAF7" w14:textId="3D18F6F3" w:rsidR="003F428D" w:rsidRPr="00A02070" w:rsidRDefault="00574C65" w:rsidP="00E602D1">
      <w:pPr>
        <w:tabs>
          <w:tab w:val="left" w:pos="-4050"/>
          <w:tab w:val="left" w:pos="360"/>
          <w:tab w:val="left" w:pos="720"/>
          <w:tab w:val="left" w:pos="2160"/>
        </w:tabs>
        <w:rPr>
          <w:b/>
        </w:rPr>
      </w:pPr>
      <w:r w:rsidRPr="00A02070">
        <w:rPr>
          <w:b/>
        </w:rPr>
        <w:t>Organization size (military and civilians)</w:t>
      </w:r>
      <w:r w:rsidR="00E602D1" w:rsidRPr="00A02070">
        <w:rPr>
          <w:b/>
        </w:rPr>
        <w:t>:</w:t>
      </w:r>
    </w:p>
    <w:p w14:paraId="7994C44D" w14:textId="098AE214" w:rsidR="003F428D" w:rsidRPr="00A02070" w:rsidRDefault="00E602D1" w:rsidP="00F95C53">
      <w:pPr>
        <w:tabs>
          <w:tab w:val="left" w:pos="-4050"/>
          <w:tab w:val="left" w:pos="360"/>
          <w:tab w:val="left" w:pos="720"/>
          <w:tab w:val="left" w:pos="2160"/>
        </w:tabs>
        <w:rPr>
          <w:b/>
        </w:rPr>
      </w:pPr>
      <w:r w:rsidRPr="00A02070">
        <w:rPr>
          <w:b/>
        </w:rPr>
        <w:t>Organization number of acquisition workforce members</w:t>
      </w:r>
      <w:r w:rsidR="00574C65" w:rsidRPr="00A02070">
        <w:rPr>
          <w:b/>
        </w:rPr>
        <w:t xml:space="preserve"> (military and civilians)</w:t>
      </w:r>
      <w:r w:rsidRPr="00A02070">
        <w:rPr>
          <w:b/>
        </w:rPr>
        <w:t>:</w:t>
      </w:r>
    </w:p>
    <w:p w14:paraId="5B3BBD6D" w14:textId="62FBC455" w:rsidR="00E602D1" w:rsidRPr="00A02070" w:rsidRDefault="00E602D1" w:rsidP="0094087A">
      <w:pPr>
        <w:tabs>
          <w:tab w:val="left" w:pos="-4050"/>
          <w:tab w:val="left" w:pos="360"/>
          <w:tab w:val="left" w:pos="720"/>
          <w:tab w:val="left" w:pos="1350"/>
          <w:tab w:val="left" w:pos="2160"/>
          <w:tab w:val="left" w:pos="4590"/>
        </w:tabs>
        <w:rPr>
          <w:b/>
        </w:rPr>
      </w:pPr>
      <w:r w:rsidRPr="00A02070">
        <w:rPr>
          <w:b/>
        </w:rPr>
        <w:t>Organization Mission Statement</w:t>
      </w:r>
      <w:r w:rsidR="00A57196" w:rsidRPr="00A02070">
        <w:rPr>
          <w:b/>
        </w:rPr>
        <w:t xml:space="preserve"> (</w:t>
      </w:r>
      <w:r w:rsidR="00E323DC" w:rsidRPr="00A02070">
        <w:rPr>
          <w:b/>
        </w:rPr>
        <w:t xml:space="preserve">max </w:t>
      </w:r>
      <w:r w:rsidR="00A57196" w:rsidRPr="00A02070">
        <w:rPr>
          <w:b/>
        </w:rPr>
        <w:t>100 words)</w:t>
      </w:r>
      <w:r w:rsidRPr="00A02070">
        <w:rPr>
          <w:b/>
        </w:rPr>
        <w:t>:</w:t>
      </w:r>
    </w:p>
    <w:p w14:paraId="1DDED764" w14:textId="77777777" w:rsidR="003F428D" w:rsidRPr="00A02070" w:rsidRDefault="003F428D" w:rsidP="00E602D1">
      <w:pPr>
        <w:tabs>
          <w:tab w:val="left" w:pos="-4050"/>
          <w:tab w:val="left" w:pos="360"/>
          <w:tab w:val="left" w:pos="720"/>
          <w:tab w:val="left" w:pos="2160"/>
        </w:tabs>
        <w:rPr>
          <w:b/>
        </w:rPr>
      </w:pPr>
    </w:p>
    <w:p w14:paraId="08F9D42C" w14:textId="3A25E148" w:rsidR="00347A38" w:rsidRPr="00C15216" w:rsidRDefault="005F17F8">
      <w:pPr>
        <w:tabs>
          <w:tab w:val="left" w:pos="-4050"/>
          <w:tab w:val="left" w:pos="360"/>
          <w:tab w:val="left" w:pos="720"/>
          <w:tab w:val="left" w:pos="2160"/>
        </w:tabs>
        <w:rPr>
          <w:b/>
        </w:rPr>
      </w:pPr>
      <w:r w:rsidRPr="00A02070">
        <w:rPr>
          <w:b/>
        </w:rPr>
        <w:t>List up to five n</w:t>
      </w:r>
      <w:r w:rsidR="00E602D1" w:rsidRPr="00A02070">
        <w:rPr>
          <w:b/>
        </w:rPr>
        <w:t>ames and position title</w:t>
      </w:r>
      <w:r w:rsidR="000C6D64" w:rsidRPr="00A02070">
        <w:rPr>
          <w:b/>
        </w:rPr>
        <w:t>s</w:t>
      </w:r>
      <w:r w:rsidR="00E602D1" w:rsidRPr="00A02070">
        <w:rPr>
          <w:b/>
        </w:rPr>
        <w:t xml:space="preserve"> of key individuals responsible for acquisition workforce/talent management (often those managing initiatives cited in narrative</w:t>
      </w:r>
      <w:r w:rsidR="00E602D1" w:rsidRPr="00C15216">
        <w:rPr>
          <w:b/>
        </w:rPr>
        <w:t>)</w:t>
      </w:r>
      <w:r w:rsidRPr="00C15216">
        <w:rPr>
          <w:b/>
        </w:rPr>
        <w:t>:</w:t>
      </w:r>
      <w:r w:rsidR="002F6387" w:rsidRPr="00C15216">
        <w:rPr>
          <w:b/>
        </w:rPr>
        <w:t xml:space="preserve"> </w:t>
      </w:r>
    </w:p>
    <w:p w14:paraId="734D6257" w14:textId="77777777" w:rsidR="003F428D" w:rsidRPr="00F872AC" w:rsidRDefault="003F428D" w:rsidP="00E602D1">
      <w:pPr>
        <w:tabs>
          <w:tab w:val="left" w:pos="-4050"/>
          <w:tab w:val="left" w:pos="360"/>
          <w:tab w:val="left" w:pos="720"/>
          <w:tab w:val="left" w:pos="2160"/>
        </w:tabs>
      </w:pPr>
    </w:p>
    <w:p w14:paraId="7AC292F2" w14:textId="77777777" w:rsidR="00347A38" w:rsidRPr="00F872AC" w:rsidRDefault="00347A38" w:rsidP="00347A38">
      <w:pPr>
        <w:pBdr>
          <w:bottom w:val="double" w:sz="4" w:space="1" w:color="auto"/>
        </w:pBdr>
        <w:tabs>
          <w:tab w:val="left" w:pos="-4050"/>
          <w:tab w:val="left" w:pos="360"/>
          <w:tab w:val="left" w:pos="720"/>
          <w:tab w:val="left" w:pos="2160"/>
        </w:tabs>
      </w:pPr>
    </w:p>
    <w:p w14:paraId="158C4B1F" w14:textId="77777777" w:rsidR="00347A38" w:rsidRPr="00F872AC" w:rsidRDefault="00347A38" w:rsidP="00347A38">
      <w:pPr>
        <w:tabs>
          <w:tab w:val="left" w:pos="-4050"/>
          <w:tab w:val="left" w:pos="360"/>
          <w:tab w:val="left" w:pos="720"/>
          <w:tab w:val="left" w:pos="1080"/>
          <w:tab w:val="left" w:pos="5760"/>
          <w:tab w:val="left" w:pos="6480"/>
          <w:tab w:val="left" w:pos="8640"/>
          <w:tab w:val="left" w:pos="9360"/>
        </w:tabs>
        <w:ind w:left="720" w:hanging="360"/>
      </w:pPr>
      <w:r w:rsidRPr="00F872AC">
        <w:rPr>
          <w:color w:val="7030A0"/>
        </w:rPr>
        <w:tab/>
        <w:t xml:space="preserve">       </w:t>
      </w:r>
    </w:p>
    <w:p w14:paraId="422AABD2" w14:textId="31A43ED3" w:rsidR="00347A38" w:rsidRPr="00F872AC" w:rsidRDefault="00E84E4B" w:rsidP="00347A38">
      <w:pPr>
        <w:tabs>
          <w:tab w:val="left" w:pos="-4050"/>
          <w:tab w:val="left" w:pos="360"/>
          <w:tab w:val="left" w:pos="720"/>
        </w:tabs>
        <w:spacing w:after="120"/>
        <w:ind w:left="360" w:hanging="360"/>
        <w:rPr>
          <w:b/>
        </w:rPr>
      </w:pPr>
      <w:r w:rsidRPr="00F872AC">
        <w:rPr>
          <w:b/>
        </w:rPr>
        <w:t xml:space="preserve">Director, Acquisition Career Management Staff </w:t>
      </w:r>
      <w:r w:rsidR="00347A38" w:rsidRPr="00F872AC">
        <w:rPr>
          <w:b/>
        </w:rPr>
        <w:t xml:space="preserve">Point of Contact </w:t>
      </w:r>
    </w:p>
    <w:p w14:paraId="7A0E5CAB" w14:textId="34F6A81D" w:rsidR="00347A38" w:rsidRPr="00F872AC" w:rsidRDefault="00C52348" w:rsidP="00347A38">
      <w:pPr>
        <w:tabs>
          <w:tab w:val="left" w:pos="-4050"/>
          <w:tab w:val="left" w:pos="360"/>
          <w:tab w:val="left" w:pos="1800"/>
        </w:tabs>
        <w:ind w:left="360" w:hanging="360"/>
      </w:pPr>
      <w:r>
        <w:tab/>
      </w:r>
      <w:r w:rsidR="00347A38" w:rsidRPr="00F872AC">
        <w:t>Name:</w:t>
      </w:r>
      <w:r w:rsidR="00347A38" w:rsidRPr="00F872AC">
        <w:tab/>
      </w:r>
    </w:p>
    <w:p w14:paraId="140613F8" w14:textId="759C325B" w:rsidR="00347A38" w:rsidRPr="00F872AC" w:rsidRDefault="00C52348" w:rsidP="00347A38">
      <w:pPr>
        <w:tabs>
          <w:tab w:val="left" w:pos="-4050"/>
          <w:tab w:val="left" w:pos="360"/>
          <w:tab w:val="left" w:pos="1800"/>
        </w:tabs>
      </w:pPr>
      <w:r>
        <w:tab/>
      </w:r>
      <w:r w:rsidR="00347A38" w:rsidRPr="00F872AC">
        <w:t xml:space="preserve">Title: </w:t>
      </w:r>
      <w:r w:rsidR="00347A38" w:rsidRPr="00F872AC">
        <w:tab/>
      </w:r>
    </w:p>
    <w:p w14:paraId="4838D0B5" w14:textId="0444B464" w:rsidR="00347A38" w:rsidRPr="00F872AC" w:rsidRDefault="00C52348">
      <w:pPr>
        <w:tabs>
          <w:tab w:val="left" w:pos="-4050"/>
          <w:tab w:val="left" w:pos="360"/>
          <w:tab w:val="left" w:pos="1800"/>
        </w:tabs>
        <w:ind w:left="360" w:hanging="360"/>
      </w:pPr>
      <w:r>
        <w:tab/>
      </w:r>
      <w:r w:rsidR="00347A38" w:rsidRPr="00F872AC">
        <w:t>Telephone:</w:t>
      </w:r>
      <w:r w:rsidR="00347A38" w:rsidRPr="00F872AC">
        <w:tab/>
      </w:r>
    </w:p>
    <w:p w14:paraId="46AB91C3" w14:textId="5AC90006" w:rsidR="00347A38" w:rsidRPr="00F872AC" w:rsidRDefault="00C52348" w:rsidP="00347A38">
      <w:pPr>
        <w:tabs>
          <w:tab w:val="left" w:pos="-4050"/>
          <w:tab w:val="left" w:pos="360"/>
          <w:tab w:val="left" w:pos="1800"/>
        </w:tabs>
        <w:ind w:left="360" w:hanging="360"/>
        <w:rPr>
          <w:color w:val="7030A0"/>
        </w:rPr>
      </w:pPr>
      <w:r>
        <w:tab/>
      </w:r>
      <w:r w:rsidR="00347A38" w:rsidRPr="00F872AC">
        <w:t>E-mail:</w:t>
      </w:r>
      <w:r w:rsidR="00347A38" w:rsidRPr="00F872AC">
        <w:rPr>
          <w:color w:val="7030A0"/>
        </w:rPr>
        <w:tab/>
      </w:r>
    </w:p>
    <w:p w14:paraId="3F03AFCB" w14:textId="77777777" w:rsidR="00347A38" w:rsidRPr="00F872AC" w:rsidRDefault="00347A38" w:rsidP="00347A38">
      <w:pPr>
        <w:tabs>
          <w:tab w:val="left" w:pos="-4050"/>
          <w:tab w:val="left" w:pos="360"/>
          <w:tab w:val="left" w:pos="1800"/>
        </w:tabs>
        <w:ind w:left="360" w:hanging="360"/>
        <w:rPr>
          <w:color w:val="7030A0"/>
        </w:rPr>
      </w:pPr>
      <w:r w:rsidRPr="00F872AC">
        <w:rPr>
          <w:color w:val="7030A0"/>
        </w:rPr>
        <w:t xml:space="preserve"> </w:t>
      </w:r>
    </w:p>
    <w:p w14:paraId="683CC906" w14:textId="77777777" w:rsidR="00247FDF" w:rsidRDefault="00247FDF" w:rsidP="0094087A">
      <w:pPr>
        <w:tabs>
          <w:tab w:val="left" w:pos="360"/>
          <w:tab w:val="left" w:pos="720"/>
        </w:tabs>
        <w:rPr>
          <w:b/>
          <w:u w:val="single"/>
        </w:rPr>
      </w:pPr>
    </w:p>
    <w:p w14:paraId="2B9A6408" w14:textId="77777777" w:rsidR="00DF6DAB" w:rsidRDefault="00DF6DAB" w:rsidP="0094087A">
      <w:pPr>
        <w:tabs>
          <w:tab w:val="left" w:pos="360"/>
          <w:tab w:val="left" w:pos="720"/>
        </w:tabs>
        <w:rPr>
          <w:b/>
          <w:u w:val="single"/>
        </w:rPr>
      </w:pPr>
    </w:p>
    <w:p w14:paraId="48D67527" w14:textId="77777777" w:rsidR="00DF6DAB" w:rsidRDefault="00DF6DAB" w:rsidP="0094087A">
      <w:pPr>
        <w:tabs>
          <w:tab w:val="left" w:pos="360"/>
          <w:tab w:val="left" w:pos="720"/>
        </w:tabs>
        <w:rPr>
          <w:b/>
          <w:u w:val="single"/>
        </w:rPr>
      </w:pPr>
    </w:p>
    <w:p w14:paraId="41B3B396" w14:textId="41C54AE1" w:rsidR="00BD6E2B" w:rsidRPr="00F872AC" w:rsidRDefault="0065603B" w:rsidP="0094087A">
      <w:pPr>
        <w:tabs>
          <w:tab w:val="left" w:pos="360"/>
          <w:tab w:val="left" w:pos="720"/>
        </w:tabs>
        <w:rPr>
          <w:b/>
          <w:u w:val="single"/>
        </w:rPr>
      </w:pPr>
      <w:r w:rsidRPr="00F872AC">
        <w:rPr>
          <w:b/>
          <w:u w:val="single"/>
        </w:rPr>
        <w:lastRenderedPageBreak/>
        <w:t>NOMINATION NARRATIVE TEMPLATE</w:t>
      </w:r>
    </w:p>
    <w:p w14:paraId="25FD51BE" w14:textId="14ADA191" w:rsidR="00BD6E2B" w:rsidRDefault="00BD6E2B" w:rsidP="0094087A">
      <w:pPr>
        <w:tabs>
          <w:tab w:val="left" w:pos="360"/>
          <w:tab w:val="left" w:pos="720"/>
        </w:tabs>
        <w:rPr>
          <w:b/>
        </w:rPr>
      </w:pPr>
      <w:r w:rsidRPr="00F872AC">
        <w:rPr>
          <w:b/>
        </w:rPr>
        <w:t xml:space="preserve">Not </w:t>
      </w:r>
      <w:r w:rsidR="0065603B" w:rsidRPr="00F872AC">
        <w:rPr>
          <w:b/>
        </w:rPr>
        <w:t xml:space="preserve">to exceed </w:t>
      </w:r>
      <w:r w:rsidR="00AC1219">
        <w:rPr>
          <w:b/>
        </w:rPr>
        <w:t>three</w:t>
      </w:r>
      <w:r w:rsidR="00AC1219" w:rsidRPr="00F872AC">
        <w:rPr>
          <w:b/>
        </w:rPr>
        <w:t xml:space="preserve"> </w:t>
      </w:r>
      <w:r w:rsidR="0065603B" w:rsidRPr="00F872AC">
        <w:rPr>
          <w:b/>
        </w:rPr>
        <w:t xml:space="preserve">pages; </w:t>
      </w:r>
      <w:r w:rsidRPr="00F872AC">
        <w:rPr>
          <w:b/>
        </w:rPr>
        <w:t>12</w:t>
      </w:r>
      <w:r w:rsidR="0065603B" w:rsidRPr="00F872AC">
        <w:rPr>
          <w:b/>
        </w:rPr>
        <w:t>-</w:t>
      </w:r>
      <w:r w:rsidRPr="00F872AC">
        <w:rPr>
          <w:b/>
        </w:rPr>
        <w:t>point, Times New Roman font</w:t>
      </w:r>
    </w:p>
    <w:p w14:paraId="762DDCD0" w14:textId="77777777" w:rsidR="0004322B" w:rsidRPr="00F872AC" w:rsidRDefault="0004322B" w:rsidP="0094087A">
      <w:pPr>
        <w:tabs>
          <w:tab w:val="left" w:pos="360"/>
          <w:tab w:val="left" w:pos="720"/>
        </w:tabs>
        <w:rPr>
          <w:b/>
        </w:rPr>
      </w:pPr>
    </w:p>
    <w:p w14:paraId="2D7BB6DE" w14:textId="47AAD92B" w:rsidR="00CA3DDF" w:rsidRPr="00EA42CA" w:rsidRDefault="005C49BC" w:rsidP="005C49BC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</w:pPr>
      <w:r w:rsidRPr="00EA42CA">
        <w:t xml:space="preserve">A </w:t>
      </w:r>
      <w:r w:rsidR="0004322B">
        <w:t>S</w:t>
      </w:r>
      <w:r w:rsidRPr="00EA42CA">
        <w:t xml:space="preserve">pecific </w:t>
      </w:r>
      <w:r w:rsidR="0004322B">
        <w:t>A</w:t>
      </w:r>
      <w:r w:rsidRPr="00EA42CA">
        <w:t xml:space="preserve">chievement or </w:t>
      </w:r>
      <w:r w:rsidR="0004322B">
        <w:t>I</w:t>
      </w:r>
      <w:r w:rsidRPr="00EA42CA">
        <w:t>nnovation (50 points)</w:t>
      </w:r>
      <w:r w:rsidR="0004322B">
        <w:t>:</w:t>
      </w:r>
      <w:r w:rsidRPr="00EA42CA">
        <w:t xml:space="preserve"> </w:t>
      </w:r>
    </w:p>
    <w:p w14:paraId="0ACB533A" w14:textId="1CE3FD4F" w:rsidR="005C49BC" w:rsidRPr="00EA42CA" w:rsidRDefault="005C49BC" w:rsidP="005C49BC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</w:pPr>
      <w:r w:rsidRPr="00EA42CA">
        <w:t xml:space="preserve">Value of the </w:t>
      </w:r>
      <w:r w:rsidR="0004322B">
        <w:t>N</w:t>
      </w:r>
      <w:r w:rsidRPr="00EA42CA">
        <w:t xml:space="preserve">ominee’s </w:t>
      </w:r>
      <w:r w:rsidR="0004322B">
        <w:t>C</w:t>
      </w:r>
      <w:r w:rsidRPr="00EA42CA">
        <w:t>ontribution (30 points)</w:t>
      </w:r>
      <w:r w:rsidR="0004322B">
        <w:t>:</w:t>
      </w:r>
    </w:p>
    <w:p w14:paraId="77674536" w14:textId="33082BBE" w:rsidR="005C49BC" w:rsidRDefault="005C49BC" w:rsidP="005C49BC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</w:pPr>
      <w:r w:rsidRPr="00EA42CA">
        <w:t xml:space="preserve">Support and </w:t>
      </w:r>
      <w:r w:rsidR="0004322B">
        <w:t>A</w:t>
      </w:r>
      <w:r w:rsidRPr="00EA42CA">
        <w:t xml:space="preserve">lignment </w:t>
      </w:r>
      <w:r w:rsidR="00870A7C" w:rsidRPr="00EA42CA">
        <w:t>to</w:t>
      </w:r>
      <w:r w:rsidRPr="00EA42CA">
        <w:t xml:space="preserve"> </w:t>
      </w:r>
      <w:r w:rsidR="00D06A06">
        <w:t>P</w:t>
      </w:r>
      <w:r w:rsidRPr="00EA42CA">
        <w:t>riorities (20 points)</w:t>
      </w:r>
      <w:r w:rsidR="0004322B">
        <w:t>:</w:t>
      </w:r>
      <w:r w:rsidRPr="00EA42CA">
        <w:t xml:space="preserve">  </w:t>
      </w:r>
    </w:p>
    <w:p w14:paraId="1FD01D7C" w14:textId="48C7D997" w:rsidR="00F95C53" w:rsidRDefault="00F95C53" w:rsidP="00F95C53">
      <w:pPr>
        <w:tabs>
          <w:tab w:val="left" w:pos="360"/>
          <w:tab w:val="left" w:pos="720"/>
        </w:tabs>
      </w:pPr>
    </w:p>
    <w:p w14:paraId="66540557" w14:textId="77777777" w:rsidR="00D06A06" w:rsidRPr="00635D77" w:rsidRDefault="00D06A06" w:rsidP="00D06A06">
      <w:pPr>
        <w:spacing w:after="200" w:line="276" w:lineRule="auto"/>
        <w:rPr>
          <w:b/>
        </w:rPr>
      </w:pPr>
      <w:r w:rsidRPr="00635D77">
        <w:rPr>
          <w:b/>
          <w:u w:val="single"/>
        </w:rPr>
        <w:t>AWARD CITATION</w:t>
      </w:r>
      <w:r w:rsidRPr="00635D77">
        <w:rPr>
          <w:b/>
        </w:rPr>
        <w:t xml:space="preserve">:  </w:t>
      </w:r>
    </w:p>
    <w:p w14:paraId="405DD51D" w14:textId="1CA56BD0" w:rsidR="00D06A06" w:rsidRPr="007256D9" w:rsidRDefault="00D06A06" w:rsidP="00D06A06">
      <w:pPr>
        <w:tabs>
          <w:tab w:val="left" w:pos="360"/>
          <w:tab w:val="left" w:pos="720"/>
        </w:tabs>
        <w:spacing w:line="238" w:lineRule="auto"/>
        <w:rPr>
          <w:b/>
          <w:u w:val="single"/>
        </w:rPr>
      </w:pPr>
      <w:r w:rsidRPr="00635D77">
        <w:rPr>
          <w:b/>
        </w:rPr>
        <w:t>One page; not to exceed 200 words</w:t>
      </w:r>
      <w:r>
        <w:rPr>
          <w:b/>
        </w:rPr>
        <w:t>; 12-point, Times New Roman font (may be used for various recognition purposes; e.g., Defense Acquisition Magazine)</w:t>
      </w:r>
      <w:r w:rsidRPr="002D6BE7">
        <w:rPr>
          <w:b/>
        </w:rPr>
        <w:t xml:space="preserve"> </w:t>
      </w:r>
    </w:p>
    <w:p w14:paraId="36920EA6" w14:textId="77CE3220" w:rsidR="00F95C53" w:rsidRPr="00F872AC" w:rsidRDefault="00F95C53" w:rsidP="00F95C53">
      <w:pPr>
        <w:tabs>
          <w:tab w:val="left" w:pos="360"/>
          <w:tab w:val="left" w:pos="720"/>
        </w:tabs>
        <w:rPr>
          <w:u w:val="single"/>
        </w:rPr>
      </w:pPr>
    </w:p>
    <w:p w14:paraId="70D1BE9E" w14:textId="77777777" w:rsidR="00347A38" w:rsidRPr="00347A38" w:rsidRDefault="00347A38" w:rsidP="00347A38"/>
    <w:p w14:paraId="398A9A20" w14:textId="77777777" w:rsidR="00347A38" w:rsidRDefault="00347A38" w:rsidP="00347A38"/>
    <w:p w14:paraId="154798AA" w14:textId="77777777" w:rsidR="00191C03" w:rsidRPr="00347A38" w:rsidRDefault="00347A38" w:rsidP="00347A38">
      <w:pPr>
        <w:tabs>
          <w:tab w:val="left" w:pos="5730"/>
        </w:tabs>
      </w:pPr>
      <w:r>
        <w:tab/>
      </w:r>
    </w:p>
    <w:sectPr w:rsidR="00191C03" w:rsidRPr="00347A38" w:rsidSect="00EF6873">
      <w:footerReference w:type="default" r:id="rId11"/>
      <w:headerReference w:type="first" r:id="rId12"/>
      <w:footerReference w:type="first" r:id="rId13"/>
      <w:pgSz w:w="12240" w:h="15840"/>
      <w:pgMar w:top="1440" w:right="1296" w:bottom="115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3BAD5" w14:textId="77777777" w:rsidR="00C94D7C" w:rsidRDefault="00C94D7C" w:rsidP="00347A38">
      <w:r>
        <w:separator/>
      </w:r>
    </w:p>
  </w:endnote>
  <w:endnote w:type="continuationSeparator" w:id="0">
    <w:p w14:paraId="72F425F7" w14:textId="77777777" w:rsidR="00C94D7C" w:rsidRDefault="00C94D7C" w:rsidP="0034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4BA3C" w14:textId="117D1851" w:rsidR="000D01D5" w:rsidRDefault="00BA775A" w:rsidP="00E26C42">
    <w:pPr>
      <w:pStyle w:val="Footer"/>
      <w:tabs>
        <w:tab w:val="left" w:pos="4320"/>
      </w:tabs>
      <w:jc w:val="center"/>
    </w:pPr>
    <w:sdt>
      <w:sdtPr>
        <w:id w:val="955903158"/>
        <w:docPartObj>
          <w:docPartGallery w:val="Page Numbers (Bottom of Page)"/>
          <w:docPartUnique/>
        </w:docPartObj>
      </w:sdtPr>
      <w:sdtEndPr/>
      <w:sdtContent>
        <w:r w:rsidR="005865C7">
          <w:fldChar w:fldCharType="begin"/>
        </w:r>
        <w:r w:rsidR="005865C7">
          <w:instrText xml:space="preserve"> PAGE   \* MERGEFORMAT </w:instrText>
        </w:r>
        <w:r w:rsidR="005865C7">
          <w:fldChar w:fldCharType="separate"/>
        </w:r>
        <w:r>
          <w:rPr>
            <w:noProof/>
          </w:rPr>
          <w:t>5</w:t>
        </w:r>
        <w:r w:rsidR="005865C7">
          <w:rPr>
            <w:noProof/>
          </w:rPr>
          <w:fldChar w:fldCharType="end"/>
        </w:r>
      </w:sdtContent>
    </w:sdt>
  </w:p>
  <w:p w14:paraId="6A896211" w14:textId="20198AFA" w:rsidR="00347A38" w:rsidRDefault="00E26C42" w:rsidP="00EA0A72">
    <w:pPr>
      <w:pStyle w:val="Footer"/>
      <w:tabs>
        <w:tab w:val="left" w:pos="4320"/>
      </w:tabs>
      <w:jc w:val="right"/>
    </w:pPr>
    <w:r>
      <w:t>A</w:t>
    </w:r>
    <w:r w:rsidR="00C07319">
      <w:t>TTACHMENT</w:t>
    </w:r>
    <w:r>
      <w:t xml:space="preserve"> </w:t>
    </w:r>
    <w:r w:rsidR="003B7F04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AEF3B" w14:textId="3802047F" w:rsidR="00347A38" w:rsidRDefault="00B97D29" w:rsidP="00347A38">
    <w:pPr>
      <w:pStyle w:val="Footer"/>
      <w:jc w:val="right"/>
    </w:pPr>
    <w:r>
      <w:t>A</w:t>
    </w:r>
    <w:r w:rsidR="00743962">
      <w:t>TTACHMENT</w:t>
    </w:r>
    <w:r w:rsidR="003B7F04">
      <w:t xml:space="preserve">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C1AA7" w14:textId="77777777" w:rsidR="00C94D7C" w:rsidRDefault="00C94D7C" w:rsidP="00347A38">
      <w:r>
        <w:separator/>
      </w:r>
    </w:p>
  </w:footnote>
  <w:footnote w:type="continuationSeparator" w:id="0">
    <w:p w14:paraId="5AC3B691" w14:textId="77777777" w:rsidR="00C94D7C" w:rsidRDefault="00C94D7C" w:rsidP="00347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B0DE5" w14:textId="1F0B253E" w:rsidR="0030751F" w:rsidRDefault="0030751F" w:rsidP="0030751F">
    <w:pPr>
      <w:pStyle w:val="Header"/>
      <w:jc w:val="center"/>
    </w:pPr>
    <w:r>
      <w:rPr>
        <w:noProof/>
      </w:rPr>
      <w:drawing>
        <wp:inline distT="0" distB="0" distL="0" distR="0" wp14:anchorId="403CE9BA" wp14:editId="7BDF4827">
          <wp:extent cx="731520" cy="731520"/>
          <wp:effectExtent l="0" t="0" r="0" b="0"/>
          <wp:docPr id="2" name="Picture 2" descr="500px-United_States_Department_of_Defense_Sea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00px-United_States_Department_of_Defense_Seal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A0FF4E" w14:textId="77777777" w:rsidR="0030751F" w:rsidRDefault="00307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B55"/>
    <w:multiLevelType w:val="hybridMultilevel"/>
    <w:tmpl w:val="EBD023B6"/>
    <w:lvl w:ilvl="0" w:tplc="7238639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69B2"/>
    <w:multiLevelType w:val="hybridMultilevel"/>
    <w:tmpl w:val="3FF05FD0"/>
    <w:lvl w:ilvl="0" w:tplc="1C3C8C8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C7E73"/>
    <w:multiLevelType w:val="hybridMultilevel"/>
    <w:tmpl w:val="1070EDC8"/>
    <w:lvl w:ilvl="0" w:tplc="047A1D6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3D1219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</w:abstractNum>
  <w:abstractNum w:abstractNumId="4" w15:restartNumberingAfterBreak="0">
    <w:nsid w:val="371F531B"/>
    <w:multiLevelType w:val="hybridMultilevel"/>
    <w:tmpl w:val="11925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2029A2"/>
    <w:multiLevelType w:val="hybridMultilevel"/>
    <w:tmpl w:val="85E4E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02AA8"/>
    <w:multiLevelType w:val="hybridMultilevel"/>
    <w:tmpl w:val="5DBE9D96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610972D0"/>
    <w:multiLevelType w:val="hybridMultilevel"/>
    <w:tmpl w:val="B470AC0E"/>
    <w:lvl w:ilvl="0" w:tplc="FA4AAC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B227B"/>
    <w:multiLevelType w:val="hybridMultilevel"/>
    <w:tmpl w:val="ED1AC2DA"/>
    <w:lvl w:ilvl="0" w:tplc="E47E51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101BA"/>
    <w:multiLevelType w:val="hybridMultilevel"/>
    <w:tmpl w:val="FD74103A"/>
    <w:lvl w:ilvl="0" w:tplc="D6004112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F455E"/>
    <w:multiLevelType w:val="hybridMultilevel"/>
    <w:tmpl w:val="CC38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4C2865"/>
    <w:multiLevelType w:val="hybridMultilevel"/>
    <w:tmpl w:val="FD74103A"/>
    <w:lvl w:ilvl="0" w:tplc="D6004112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A439F"/>
    <w:multiLevelType w:val="hybridMultilevel"/>
    <w:tmpl w:val="B80C38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D6444"/>
    <w:multiLevelType w:val="hybridMultilevel"/>
    <w:tmpl w:val="7382E09C"/>
    <w:lvl w:ilvl="0" w:tplc="B8D675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265A52"/>
    <w:multiLevelType w:val="hybridMultilevel"/>
    <w:tmpl w:val="0BC62E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C5295"/>
    <w:multiLevelType w:val="hybridMultilevel"/>
    <w:tmpl w:val="37AC205C"/>
    <w:lvl w:ilvl="0" w:tplc="D3700578">
      <w:start w:val="1"/>
      <w:numFmt w:val="lowerLetter"/>
      <w:suff w:val="space"/>
      <w:lvlText w:val="%1."/>
      <w:lvlJc w:val="left"/>
      <w:pPr>
        <w:ind w:left="0" w:firstLine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2B0680"/>
    <w:multiLevelType w:val="hybridMultilevel"/>
    <w:tmpl w:val="6F16F974"/>
    <w:lvl w:ilvl="0" w:tplc="208CECD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1471"/>
    <w:multiLevelType w:val="hybridMultilevel"/>
    <w:tmpl w:val="F05449B0"/>
    <w:lvl w:ilvl="0" w:tplc="3A089F3A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 w:tplc="A0126682">
      <w:start w:val="1"/>
      <w:numFmt w:val="lowerLetter"/>
      <w:suff w:val="space"/>
      <w:lvlText w:val="%2."/>
      <w:lvlJc w:val="left"/>
      <w:pPr>
        <w:ind w:left="0" w:firstLine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  <w:lvlOverride w:ilvl="0">
      <w:lvl w:ilvl="0" w:tplc="3A089F3A">
        <w:start w:val="1"/>
        <w:numFmt w:val="decimal"/>
        <w:suff w:val="space"/>
        <w:lvlText w:val="%1."/>
        <w:lvlJc w:val="left"/>
        <w:pPr>
          <w:ind w:left="0" w:firstLine="0"/>
        </w:pPr>
      </w:lvl>
    </w:lvlOverride>
    <w:lvlOverride w:ilvl="1">
      <w:lvl w:ilvl="1" w:tplc="A0126682">
        <w:start w:val="1"/>
        <w:numFmt w:val="lowerLetter"/>
        <w:lvlText w:val="%2."/>
        <w:lvlJc w:val="left"/>
        <w:pPr>
          <w:ind w:left="0" w:hanging="360"/>
        </w:pPr>
      </w:lvl>
    </w:lvlOverride>
    <w:lvlOverride w:ilvl="2">
      <w:lvl w:ilvl="2" w:tplc="0409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09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09001B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3">
    <w:abstractNumId w:val="17"/>
    <w:lvlOverride w:ilvl="0">
      <w:lvl w:ilvl="0" w:tplc="3A089F3A">
        <w:start w:val="1"/>
        <w:numFmt w:val="decimal"/>
        <w:suff w:val="space"/>
        <w:lvlText w:val="%1."/>
        <w:lvlJc w:val="left"/>
        <w:pPr>
          <w:ind w:left="0" w:firstLine="0"/>
        </w:pPr>
      </w:lvl>
    </w:lvlOverride>
    <w:lvlOverride w:ilvl="1">
      <w:lvl w:ilvl="1" w:tplc="A0126682">
        <w:start w:val="1"/>
        <w:numFmt w:val="lowerLetter"/>
        <w:lvlText w:val="%2."/>
        <w:lvlJc w:val="left"/>
        <w:pPr>
          <w:ind w:left="0" w:hanging="360"/>
        </w:pPr>
      </w:lvl>
    </w:lvlOverride>
    <w:lvlOverride w:ilvl="2">
      <w:lvl w:ilvl="2" w:tplc="0409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09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09001B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lvl w:ilvl="0" w:tplc="3A089F3A">
        <w:start w:val="1"/>
        <w:numFmt w:val="decimal"/>
        <w:suff w:val="space"/>
        <w:lvlText w:val="%1."/>
        <w:lvlJc w:val="left"/>
        <w:pPr>
          <w:ind w:left="0" w:firstLine="0"/>
        </w:pPr>
      </w:lvl>
    </w:lvlOverride>
    <w:lvlOverride w:ilvl="1">
      <w:lvl w:ilvl="1" w:tplc="A0126682">
        <w:start w:val="1"/>
        <w:numFmt w:val="lowerLetter"/>
        <w:lvlText w:val="%2."/>
        <w:lvlJc w:val="left"/>
        <w:pPr>
          <w:ind w:left="0" w:hanging="360"/>
        </w:pPr>
      </w:lvl>
    </w:lvlOverride>
    <w:lvlOverride w:ilvl="2">
      <w:lvl w:ilvl="2" w:tplc="0409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09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09001B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17"/>
  </w:num>
  <w:num w:numId="10">
    <w:abstractNumId w:val="4"/>
  </w:num>
  <w:num w:numId="11">
    <w:abstractNumId w:val="8"/>
  </w:num>
  <w:num w:numId="12">
    <w:abstractNumId w:val="10"/>
  </w:num>
  <w:num w:numId="13">
    <w:abstractNumId w:val="7"/>
  </w:num>
  <w:num w:numId="14">
    <w:abstractNumId w:val="11"/>
  </w:num>
  <w:num w:numId="15">
    <w:abstractNumId w:val="16"/>
  </w:num>
  <w:num w:numId="16">
    <w:abstractNumId w:val="2"/>
  </w:num>
  <w:num w:numId="17">
    <w:abstractNumId w:val="0"/>
  </w:num>
  <w:num w:numId="18">
    <w:abstractNumId w:val="5"/>
  </w:num>
  <w:num w:numId="19">
    <w:abstractNumId w:val="1"/>
  </w:num>
  <w:num w:numId="20">
    <w:abstractNumId w:val="6"/>
  </w:num>
  <w:num w:numId="21">
    <w:abstractNumId w:val="12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38"/>
    <w:rsid w:val="000003BD"/>
    <w:rsid w:val="0000232B"/>
    <w:rsid w:val="0000268B"/>
    <w:rsid w:val="00004044"/>
    <w:rsid w:val="00011372"/>
    <w:rsid w:val="000131B1"/>
    <w:rsid w:val="000164FF"/>
    <w:rsid w:val="00026C78"/>
    <w:rsid w:val="0004322B"/>
    <w:rsid w:val="0004753C"/>
    <w:rsid w:val="000602DE"/>
    <w:rsid w:val="00064474"/>
    <w:rsid w:val="00071D55"/>
    <w:rsid w:val="0007486D"/>
    <w:rsid w:val="00076FE8"/>
    <w:rsid w:val="00080168"/>
    <w:rsid w:val="000919B0"/>
    <w:rsid w:val="00093612"/>
    <w:rsid w:val="000A331E"/>
    <w:rsid w:val="000B07F0"/>
    <w:rsid w:val="000B1429"/>
    <w:rsid w:val="000C697A"/>
    <w:rsid w:val="000C6D64"/>
    <w:rsid w:val="000D01D5"/>
    <w:rsid w:val="000E273C"/>
    <w:rsid w:val="000E7C79"/>
    <w:rsid w:val="000F7DE2"/>
    <w:rsid w:val="00102A35"/>
    <w:rsid w:val="00105239"/>
    <w:rsid w:val="0011567D"/>
    <w:rsid w:val="00122FF4"/>
    <w:rsid w:val="00144FCF"/>
    <w:rsid w:val="001477E9"/>
    <w:rsid w:val="0015168E"/>
    <w:rsid w:val="00162D93"/>
    <w:rsid w:val="00171E04"/>
    <w:rsid w:val="00173151"/>
    <w:rsid w:val="00182E94"/>
    <w:rsid w:val="00186F34"/>
    <w:rsid w:val="00191C03"/>
    <w:rsid w:val="001A6716"/>
    <w:rsid w:val="001A7774"/>
    <w:rsid w:val="001B70D8"/>
    <w:rsid w:val="001D090D"/>
    <w:rsid w:val="001D0E11"/>
    <w:rsid w:val="001D23F2"/>
    <w:rsid w:val="001D4D22"/>
    <w:rsid w:val="001D5235"/>
    <w:rsid w:val="001D7DB7"/>
    <w:rsid w:val="001E6583"/>
    <w:rsid w:val="002030BF"/>
    <w:rsid w:val="0020600C"/>
    <w:rsid w:val="002106EB"/>
    <w:rsid w:val="00211E43"/>
    <w:rsid w:val="00231394"/>
    <w:rsid w:val="00247FDF"/>
    <w:rsid w:val="00254FFE"/>
    <w:rsid w:val="002559EC"/>
    <w:rsid w:val="00263895"/>
    <w:rsid w:val="00270A2C"/>
    <w:rsid w:val="002863DA"/>
    <w:rsid w:val="0029595F"/>
    <w:rsid w:val="002A3249"/>
    <w:rsid w:val="002A429D"/>
    <w:rsid w:val="002A721E"/>
    <w:rsid w:val="002B6036"/>
    <w:rsid w:val="002D1C4B"/>
    <w:rsid w:val="002E0FE8"/>
    <w:rsid w:val="002E7505"/>
    <w:rsid w:val="002F6387"/>
    <w:rsid w:val="00306C31"/>
    <w:rsid w:val="0030751F"/>
    <w:rsid w:val="00307A6F"/>
    <w:rsid w:val="00331BE5"/>
    <w:rsid w:val="00332484"/>
    <w:rsid w:val="00340EDB"/>
    <w:rsid w:val="003464B7"/>
    <w:rsid w:val="00347A38"/>
    <w:rsid w:val="003502E6"/>
    <w:rsid w:val="003520DE"/>
    <w:rsid w:val="003543D2"/>
    <w:rsid w:val="00362C80"/>
    <w:rsid w:val="0036734D"/>
    <w:rsid w:val="00370286"/>
    <w:rsid w:val="00370F03"/>
    <w:rsid w:val="00373A6D"/>
    <w:rsid w:val="00373F9C"/>
    <w:rsid w:val="003765D0"/>
    <w:rsid w:val="00377758"/>
    <w:rsid w:val="0038060E"/>
    <w:rsid w:val="00390C56"/>
    <w:rsid w:val="003A20F8"/>
    <w:rsid w:val="003A2545"/>
    <w:rsid w:val="003A43E4"/>
    <w:rsid w:val="003A604C"/>
    <w:rsid w:val="003B7F04"/>
    <w:rsid w:val="003C0DBD"/>
    <w:rsid w:val="003D4F29"/>
    <w:rsid w:val="003D5188"/>
    <w:rsid w:val="003E0892"/>
    <w:rsid w:val="003F0D59"/>
    <w:rsid w:val="003F428D"/>
    <w:rsid w:val="004023F7"/>
    <w:rsid w:val="0040428F"/>
    <w:rsid w:val="004157F7"/>
    <w:rsid w:val="0041794C"/>
    <w:rsid w:val="0042403F"/>
    <w:rsid w:val="004306A9"/>
    <w:rsid w:val="00432BE2"/>
    <w:rsid w:val="0043307A"/>
    <w:rsid w:val="004439F1"/>
    <w:rsid w:val="00447B8B"/>
    <w:rsid w:val="00457E8B"/>
    <w:rsid w:val="004625A3"/>
    <w:rsid w:val="00465605"/>
    <w:rsid w:val="004703BC"/>
    <w:rsid w:val="00480B5D"/>
    <w:rsid w:val="00481921"/>
    <w:rsid w:val="0048279F"/>
    <w:rsid w:val="004904E7"/>
    <w:rsid w:val="004940E9"/>
    <w:rsid w:val="00494BC7"/>
    <w:rsid w:val="00495C20"/>
    <w:rsid w:val="0049781F"/>
    <w:rsid w:val="004A0E8D"/>
    <w:rsid w:val="004B0F98"/>
    <w:rsid w:val="004B2B25"/>
    <w:rsid w:val="004B40B5"/>
    <w:rsid w:val="004B630F"/>
    <w:rsid w:val="004C1E44"/>
    <w:rsid w:val="004C4571"/>
    <w:rsid w:val="004C6809"/>
    <w:rsid w:val="004E7500"/>
    <w:rsid w:val="004F4EF0"/>
    <w:rsid w:val="00512F9E"/>
    <w:rsid w:val="005229E9"/>
    <w:rsid w:val="00531D84"/>
    <w:rsid w:val="00536E85"/>
    <w:rsid w:val="0053724B"/>
    <w:rsid w:val="00550304"/>
    <w:rsid w:val="005527C2"/>
    <w:rsid w:val="00553DE2"/>
    <w:rsid w:val="00553F0E"/>
    <w:rsid w:val="0056023A"/>
    <w:rsid w:val="00574C65"/>
    <w:rsid w:val="005773B2"/>
    <w:rsid w:val="005827D9"/>
    <w:rsid w:val="0058508A"/>
    <w:rsid w:val="0058566A"/>
    <w:rsid w:val="005865C7"/>
    <w:rsid w:val="005879B1"/>
    <w:rsid w:val="00590E4C"/>
    <w:rsid w:val="0059228F"/>
    <w:rsid w:val="00595E87"/>
    <w:rsid w:val="005A05DE"/>
    <w:rsid w:val="005C49BC"/>
    <w:rsid w:val="005D62EF"/>
    <w:rsid w:val="005E7511"/>
    <w:rsid w:val="005F17F8"/>
    <w:rsid w:val="005F196B"/>
    <w:rsid w:val="00606EB0"/>
    <w:rsid w:val="00611F2D"/>
    <w:rsid w:val="00616CB1"/>
    <w:rsid w:val="006241BB"/>
    <w:rsid w:val="006251A5"/>
    <w:rsid w:val="00625E42"/>
    <w:rsid w:val="00633F80"/>
    <w:rsid w:val="006424E2"/>
    <w:rsid w:val="00643436"/>
    <w:rsid w:val="00647919"/>
    <w:rsid w:val="00655151"/>
    <w:rsid w:val="0065603B"/>
    <w:rsid w:val="006575A7"/>
    <w:rsid w:val="00663F65"/>
    <w:rsid w:val="00664693"/>
    <w:rsid w:val="0067068C"/>
    <w:rsid w:val="006722F7"/>
    <w:rsid w:val="00673876"/>
    <w:rsid w:val="006766E4"/>
    <w:rsid w:val="00681E15"/>
    <w:rsid w:val="006924A6"/>
    <w:rsid w:val="006944D5"/>
    <w:rsid w:val="00694E5D"/>
    <w:rsid w:val="006A20C4"/>
    <w:rsid w:val="006A73B3"/>
    <w:rsid w:val="006B0212"/>
    <w:rsid w:val="006B08C5"/>
    <w:rsid w:val="006C3DBE"/>
    <w:rsid w:val="006D690B"/>
    <w:rsid w:val="006F2B06"/>
    <w:rsid w:val="00720012"/>
    <w:rsid w:val="007223F4"/>
    <w:rsid w:val="0073448B"/>
    <w:rsid w:val="00737610"/>
    <w:rsid w:val="00740FC6"/>
    <w:rsid w:val="00743461"/>
    <w:rsid w:val="00743962"/>
    <w:rsid w:val="00745D0E"/>
    <w:rsid w:val="00761523"/>
    <w:rsid w:val="00781742"/>
    <w:rsid w:val="00781C22"/>
    <w:rsid w:val="00783269"/>
    <w:rsid w:val="00796C1E"/>
    <w:rsid w:val="007A17E0"/>
    <w:rsid w:val="007B2274"/>
    <w:rsid w:val="007B64EB"/>
    <w:rsid w:val="007B6BC9"/>
    <w:rsid w:val="007B7619"/>
    <w:rsid w:val="007C03B9"/>
    <w:rsid w:val="007C3E55"/>
    <w:rsid w:val="007C5C4F"/>
    <w:rsid w:val="007F22A5"/>
    <w:rsid w:val="007F31CD"/>
    <w:rsid w:val="007F391B"/>
    <w:rsid w:val="007F5CD0"/>
    <w:rsid w:val="00802D7C"/>
    <w:rsid w:val="0080303E"/>
    <w:rsid w:val="008128E7"/>
    <w:rsid w:val="0082444D"/>
    <w:rsid w:val="0082478A"/>
    <w:rsid w:val="008330DE"/>
    <w:rsid w:val="00835C54"/>
    <w:rsid w:val="008503D7"/>
    <w:rsid w:val="00850846"/>
    <w:rsid w:val="00856EB0"/>
    <w:rsid w:val="008602E2"/>
    <w:rsid w:val="008608DF"/>
    <w:rsid w:val="00865E11"/>
    <w:rsid w:val="008678DD"/>
    <w:rsid w:val="00870A7C"/>
    <w:rsid w:val="00873656"/>
    <w:rsid w:val="00875BED"/>
    <w:rsid w:val="00885BE5"/>
    <w:rsid w:val="008A184A"/>
    <w:rsid w:val="008A4C03"/>
    <w:rsid w:val="008B5F22"/>
    <w:rsid w:val="008C07CD"/>
    <w:rsid w:val="008C29D6"/>
    <w:rsid w:val="008C3C02"/>
    <w:rsid w:val="008C64C8"/>
    <w:rsid w:val="008D6541"/>
    <w:rsid w:val="008E4074"/>
    <w:rsid w:val="008E5F07"/>
    <w:rsid w:val="008F051E"/>
    <w:rsid w:val="009031C9"/>
    <w:rsid w:val="0090385A"/>
    <w:rsid w:val="00927EC2"/>
    <w:rsid w:val="00931E3C"/>
    <w:rsid w:val="0094087A"/>
    <w:rsid w:val="009523E3"/>
    <w:rsid w:val="00953FE9"/>
    <w:rsid w:val="0096143F"/>
    <w:rsid w:val="00961DA9"/>
    <w:rsid w:val="00965735"/>
    <w:rsid w:val="00974055"/>
    <w:rsid w:val="00977209"/>
    <w:rsid w:val="009806BB"/>
    <w:rsid w:val="009928F7"/>
    <w:rsid w:val="009963C0"/>
    <w:rsid w:val="00996520"/>
    <w:rsid w:val="009B139B"/>
    <w:rsid w:val="009B420C"/>
    <w:rsid w:val="009D13D0"/>
    <w:rsid w:val="009D1D17"/>
    <w:rsid w:val="009D5033"/>
    <w:rsid w:val="009D51BE"/>
    <w:rsid w:val="009E0EEE"/>
    <w:rsid w:val="009E2423"/>
    <w:rsid w:val="009E4699"/>
    <w:rsid w:val="009E4B61"/>
    <w:rsid w:val="00A02070"/>
    <w:rsid w:val="00A110DC"/>
    <w:rsid w:val="00A13D2F"/>
    <w:rsid w:val="00A25B5B"/>
    <w:rsid w:val="00A30DBB"/>
    <w:rsid w:val="00A32B62"/>
    <w:rsid w:val="00A4214E"/>
    <w:rsid w:val="00A42375"/>
    <w:rsid w:val="00A46887"/>
    <w:rsid w:val="00A532E4"/>
    <w:rsid w:val="00A57196"/>
    <w:rsid w:val="00A63199"/>
    <w:rsid w:val="00A65AED"/>
    <w:rsid w:val="00A92FA8"/>
    <w:rsid w:val="00A9762B"/>
    <w:rsid w:val="00AA09AA"/>
    <w:rsid w:val="00AA137A"/>
    <w:rsid w:val="00AA3494"/>
    <w:rsid w:val="00AA66F9"/>
    <w:rsid w:val="00AA7E37"/>
    <w:rsid w:val="00AB6C90"/>
    <w:rsid w:val="00AC1219"/>
    <w:rsid w:val="00AC2226"/>
    <w:rsid w:val="00AD054B"/>
    <w:rsid w:val="00AD123F"/>
    <w:rsid w:val="00AD366D"/>
    <w:rsid w:val="00AD4A63"/>
    <w:rsid w:val="00AD699E"/>
    <w:rsid w:val="00AE6175"/>
    <w:rsid w:val="00AF0FA8"/>
    <w:rsid w:val="00B00AF7"/>
    <w:rsid w:val="00B03C9C"/>
    <w:rsid w:val="00B140D4"/>
    <w:rsid w:val="00B36DFF"/>
    <w:rsid w:val="00B4368A"/>
    <w:rsid w:val="00B44017"/>
    <w:rsid w:val="00B53B2D"/>
    <w:rsid w:val="00B53E90"/>
    <w:rsid w:val="00B57D11"/>
    <w:rsid w:val="00B57EDA"/>
    <w:rsid w:val="00B613E2"/>
    <w:rsid w:val="00B62999"/>
    <w:rsid w:val="00B64144"/>
    <w:rsid w:val="00B67279"/>
    <w:rsid w:val="00B741AA"/>
    <w:rsid w:val="00B77CB3"/>
    <w:rsid w:val="00B856A4"/>
    <w:rsid w:val="00B869EE"/>
    <w:rsid w:val="00B97074"/>
    <w:rsid w:val="00B97D29"/>
    <w:rsid w:val="00BA775A"/>
    <w:rsid w:val="00BB2CBE"/>
    <w:rsid w:val="00BB3045"/>
    <w:rsid w:val="00BB4382"/>
    <w:rsid w:val="00BC03E6"/>
    <w:rsid w:val="00BD008F"/>
    <w:rsid w:val="00BD2170"/>
    <w:rsid w:val="00BD573C"/>
    <w:rsid w:val="00BD6E2B"/>
    <w:rsid w:val="00BE2277"/>
    <w:rsid w:val="00BE4972"/>
    <w:rsid w:val="00BE57D0"/>
    <w:rsid w:val="00BF057E"/>
    <w:rsid w:val="00BF6BCB"/>
    <w:rsid w:val="00C0729E"/>
    <w:rsid w:val="00C07319"/>
    <w:rsid w:val="00C15216"/>
    <w:rsid w:val="00C23ADD"/>
    <w:rsid w:val="00C27BC5"/>
    <w:rsid w:val="00C33932"/>
    <w:rsid w:val="00C370BC"/>
    <w:rsid w:val="00C44F75"/>
    <w:rsid w:val="00C50B95"/>
    <w:rsid w:val="00C52348"/>
    <w:rsid w:val="00C54D1B"/>
    <w:rsid w:val="00C63EBA"/>
    <w:rsid w:val="00C7515E"/>
    <w:rsid w:val="00C82ECD"/>
    <w:rsid w:val="00C910F5"/>
    <w:rsid w:val="00C93506"/>
    <w:rsid w:val="00C94D7C"/>
    <w:rsid w:val="00C95BD8"/>
    <w:rsid w:val="00C95CDB"/>
    <w:rsid w:val="00CA3DDF"/>
    <w:rsid w:val="00CC3988"/>
    <w:rsid w:val="00CD701A"/>
    <w:rsid w:val="00CE1FFF"/>
    <w:rsid w:val="00CE4D0A"/>
    <w:rsid w:val="00CE4EE2"/>
    <w:rsid w:val="00CE7E56"/>
    <w:rsid w:val="00CF2104"/>
    <w:rsid w:val="00CF2591"/>
    <w:rsid w:val="00CF5437"/>
    <w:rsid w:val="00CF617D"/>
    <w:rsid w:val="00D06A06"/>
    <w:rsid w:val="00D14DFB"/>
    <w:rsid w:val="00D16A60"/>
    <w:rsid w:val="00D17F85"/>
    <w:rsid w:val="00D226FD"/>
    <w:rsid w:val="00D27561"/>
    <w:rsid w:val="00D302D5"/>
    <w:rsid w:val="00D3764E"/>
    <w:rsid w:val="00D459C0"/>
    <w:rsid w:val="00D50E17"/>
    <w:rsid w:val="00D5529D"/>
    <w:rsid w:val="00D7441D"/>
    <w:rsid w:val="00D75363"/>
    <w:rsid w:val="00D92246"/>
    <w:rsid w:val="00D958B0"/>
    <w:rsid w:val="00D963A9"/>
    <w:rsid w:val="00DA2700"/>
    <w:rsid w:val="00DA462F"/>
    <w:rsid w:val="00DB4ECA"/>
    <w:rsid w:val="00DC0FC7"/>
    <w:rsid w:val="00DC5B98"/>
    <w:rsid w:val="00DD3D70"/>
    <w:rsid w:val="00DD482A"/>
    <w:rsid w:val="00DE0DA2"/>
    <w:rsid w:val="00DF0CB9"/>
    <w:rsid w:val="00DF446B"/>
    <w:rsid w:val="00DF6DAB"/>
    <w:rsid w:val="00E0150C"/>
    <w:rsid w:val="00E11FAE"/>
    <w:rsid w:val="00E26C42"/>
    <w:rsid w:val="00E27CDA"/>
    <w:rsid w:val="00E323DC"/>
    <w:rsid w:val="00E33B35"/>
    <w:rsid w:val="00E414C9"/>
    <w:rsid w:val="00E52B99"/>
    <w:rsid w:val="00E602D1"/>
    <w:rsid w:val="00E67435"/>
    <w:rsid w:val="00E67946"/>
    <w:rsid w:val="00E72534"/>
    <w:rsid w:val="00E84E4B"/>
    <w:rsid w:val="00E87C36"/>
    <w:rsid w:val="00E93441"/>
    <w:rsid w:val="00E962D4"/>
    <w:rsid w:val="00EA0A72"/>
    <w:rsid w:val="00EA42CA"/>
    <w:rsid w:val="00EA6614"/>
    <w:rsid w:val="00EB66CE"/>
    <w:rsid w:val="00ED1270"/>
    <w:rsid w:val="00ED462A"/>
    <w:rsid w:val="00ED6207"/>
    <w:rsid w:val="00EE41AB"/>
    <w:rsid w:val="00EF4D47"/>
    <w:rsid w:val="00EF6873"/>
    <w:rsid w:val="00F079E7"/>
    <w:rsid w:val="00F14E81"/>
    <w:rsid w:val="00F16D6C"/>
    <w:rsid w:val="00F2159D"/>
    <w:rsid w:val="00F2254F"/>
    <w:rsid w:val="00F24550"/>
    <w:rsid w:val="00F3161F"/>
    <w:rsid w:val="00F35F36"/>
    <w:rsid w:val="00F37250"/>
    <w:rsid w:val="00F37B6A"/>
    <w:rsid w:val="00F40A56"/>
    <w:rsid w:val="00F50388"/>
    <w:rsid w:val="00F5110A"/>
    <w:rsid w:val="00F5541F"/>
    <w:rsid w:val="00F60766"/>
    <w:rsid w:val="00F61750"/>
    <w:rsid w:val="00F6194E"/>
    <w:rsid w:val="00F65BA6"/>
    <w:rsid w:val="00F65ECE"/>
    <w:rsid w:val="00F712CF"/>
    <w:rsid w:val="00F872AC"/>
    <w:rsid w:val="00F91ED8"/>
    <w:rsid w:val="00F93979"/>
    <w:rsid w:val="00F957DB"/>
    <w:rsid w:val="00F95C53"/>
    <w:rsid w:val="00FA6FF0"/>
    <w:rsid w:val="00FB210D"/>
    <w:rsid w:val="00FB3E42"/>
    <w:rsid w:val="00FC257D"/>
    <w:rsid w:val="00FC4D6A"/>
    <w:rsid w:val="00FD318A"/>
    <w:rsid w:val="00FD416E"/>
    <w:rsid w:val="00FD7122"/>
    <w:rsid w:val="00FD75CF"/>
    <w:rsid w:val="00FD7A29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."/>
  <w:listSeparator w:val=","/>
  <w14:docId w14:val="0E8F58DE"/>
  <w15:docId w15:val="{C1E7D6D0-8DCB-4AB3-9CD1-15DDB622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A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A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A3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3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E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1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94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9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71D5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71E0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1E0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52D230161B34EBE6AB1FA34A01C3E" ma:contentTypeVersion="0" ma:contentTypeDescription="Create a new document." ma:contentTypeScope="" ma:versionID="a25db83d5262e4656d837360ce9ed0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F3C95-1811-4967-B8E4-789A660E5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CEA452-99B7-478A-B961-282030C7F57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668D71-8C1A-4EAD-8457-1B7A2428A6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D6F38F-D7AC-436E-ADD5-0E497944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OSD-CIO</Company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tarnosln</dc:creator>
  <cp:keywords/>
  <dc:description/>
  <cp:lastModifiedBy>Dunleavy, Catherine - AT&amp;L HCI</cp:lastModifiedBy>
  <cp:revision>2</cp:revision>
  <cp:lastPrinted>2020-04-20T11:53:00Z</cp:lastPrinted>
  <dcterms:created xsi:type="dcterms:W3CDTF">2021-03-31T19:47:00Z</dcterms:created>
  <dcterms:modified xsi:type="dcterms:W3CDTF">2021-03-31T19:47:00Z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0x01010005E52D230161B34EBE6AB1FA34A01C3E</vt:lpwstr>
  </property>
</Properties>
</file>